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813" w:type="dxa"/>
        <w:jc w:val="center"/>
        <w:tblInd w:w="0" w:type="dxa"/>
        <w:tblCellMar>
          <w:left w:w="108" w:type="dxa"/>
          <w:right w:w="108" w:type="dxa"/>
        </w:tblCellMar>
        <w:tblLook w:val="01E0" w:firstRow="1" w:lastRow="1" w:firstColumn="1" w:lastColumn="1" w:noHBand="0" w:noVBand="0"/>
      </w:tblPr>
      <w:tblGrid>
        <w:gridCol w:w="3533"/>
        <w:gridCol w:w="394"/>
        <w:gridCol w:w="5886"/>
      </w:tblGrid>
      <w:tr w:rsidR="00D26224" w:rsidRPr="00BD30A3" w14:paraId="0217F384" w14:textId="77777777">
        <w:trPr>
          <w:jc w:val="center"/>
        </w:trPr>
        <w:tc>
          <w:tcPr>
            <w:tcW w:w="3533" w:type="dxa"/>
            <w:tcBorders>
              <w:top w:val="none" w:sz="0" w:space="0" w:color="000000"/>
              <w:left w:val="none" w:sz="0" w:space="0" w:color="000000"/>
              <w:bottom w:val="none" w:sz="0" w:space="0" w:color="000000"/>
              <w:right w:val="none" w:sz="0" w:space="0" w:color="000000"/>
            </w:tcBorders>
          </w:tcPr>
          <w:p w14:paraId="3BD61FB1" w14:textId="77777777" w:rsidR="00D26224" w:rsidRPr="00BD30A3" w:rsidRDefault="001858AA">
            <w:pPr>
              <w:jc w:val="center"/>
              <w:rPr>
                <w:b/>
              </w:rPr>
            </w:pPr>
            <w:r w:rsidRPr="00BD30A3">
              <w:rPr>
                <w:b/>
              </w:rPr>
              <w:t>ỦY BAN NHÂN DÂN</w:t>
            </w:r>
          </w:p>
          <w:p w14:paraId="208A9548" w14:textId="77777777" w:rsidR="00D26224" w:rsidRPr="00BD30A3" w:rsidRDefault="001858AA">
            <w:pPr>
              <w:jc w:val="center"/>
              <w:rPr>
                <w:b/>
                <w:sz w:val="26"/>
                <w:szCs w:val="26"/>
              </w:rPr>
            </w:pPr>
            <w:r w:rsidRPr="00BD30A3">
              <w:rPr>
                <w:b/>
                <w:sz w:val="26"/>
                <w:szCs w:val="26"/>
              </w:rPr>
              <w:t>TỈNH LÀO CAI</w:t>
            </w:r>
          </w:p>
          <w:p w14:paraId="7F8DA5AC" w14:textId="77777777" w:rsidR="00D26224" w:rsidRPr="00BD30A3" w:rsidRDefault="001858AA">
            <w:pPr>
              <w:jc w:val="center"/>
              <w:rPr>
                <w:b/>
                <w:sz w:val="26"/>
                <w:szCs w:val="26"/>
              </w:rPr>
            </w:pPr>
            <w:r w:rsidRPr="00BD30A3">
              <w:rPr>
                <w:b/>
                <w:noProof/>
                <w:sz w:val="26"/>
                <w:szCs w:val="26"/>
              </w:rPr>
              <mc:AlternateContent>
                <mc:Choice Requires="wps">
                  <w:drawing>
                    <wp:anchor distT="0" distB="0" distL="114300" distR="114300" simplePos="0" relativeHeight="524288" behindDoc="0" locked="0" layoutInCell="1" allowOverlap="1" wp14:anchorId="159618C1" wp14:editId="2F33B2D9">
                      <wp:simplePos x="0" y="0"/>
                      <wp:positionH relativeFrom="column">
                        <wp:posOffset>642414</wp:posOffset>
                      </wp:positionH>
                      <wp:positionV relativeFrom="paragraph">
                        <wp:posOffset>9542</wp:posOffset>
                      </wp:positionV>
                      <wp:extent cx="876299"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876299" cy="0"/>
                              </a:xfrm>
                              <a:prstGeom prst="line">
                                <a:avLst/>
                              </a:prstGeom>
                              <a:noFill/>
                              <a:ln>
                                <a:solidFill>
                                  <a:srgbClr val="000000"/>
                                </a:solidFill>
                              </a:ln>
                            </wps:spPr>
                            <wps:bodyPr/>
                          </wps:wsp>
                        </a:graphicData>
                      </a:graphic>
                    </wp:anchor>
                  </w:drawing>
                </mc:Choice>
                <mc:Fallback>
                  <w:pict>
                    <v:line w14:anchorId="294A9D38" id="Straight Connector 1" o:spid="_x0000_s1026" style="position:absolute;z-index:524288;visibility:visible;mso-wrap-style:square;mso-wrap-distance-left:9pt;mso-wrap-distance-top:0;mso-wrap-distance-right:9pt;mso-wrap-distance-bottom:0;mso-position-horizontal:absolute;mso-position-horizontal-relative:text;mso-position-vertical:absolute;mso-position-vertical-relative:text" from="50.6pt,.75pt" to="11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"/>
                  </w:pict>
                </mc:Fallback>
              </mc:AlternateContent>
            </w:r>
          </w:p>
        </w:tc>
        <w:tc>
          <w:tcPr>
            <w:tcW w:w="394" w:type="dxa"/>
            <w:tcBorders>
              <w:top w:val="none" w:sz="0" w:space="0" w:color="000000"/>
              <w:left w:val="none" w:sz="0" w:space="0" w:color="000000"/>
              <w:bottom w:val="none" w:sz="0" w:space="0" w:color="000000"/>
              <w:right w:val="none" w:sz="0" w:space="0" w:color="000000"/>
            </w:tcBorders>
          </w:tcPr>
          <w:p w14:paraId="7819B25D" w14:textId="77777777" w:rsidR="00D26224" w:rsidRPr="00BD30A3" w:rsidRDefault="00D26224">
            <w:pPr>
              <w:jc w:val="center"/>
              <w:rPr>
                <w:b/>
                <w:sz w:val="26"/>
                <w:szCs w:val="26"/>
              </w:rPr>
            </w:pPr>
          </w:p>
        </w:tc>
        <w:tc>
          <w:tcPr>
            <w:tcW w:w="5886" w:type="dxa"/>
            <w:tcBorders>
              <w:top w:val="none" w:sz="0" w:space="0" w:color="000000"/>
              <w:left w:val="none" w:sz="0" w:space="0" w:color="000000"/>
              <w:bottom w:val="none" w:sz="0" w:space="0" w:color="000000"/>
              <w:right w:val="none" w:sz="0" w:space="0" w:color="000000"/>
            </w:tcBorders>
          </w:tcPr>
          <w:p w14:paraId="0CDC95CC" w14:textId="77777777" w:rsidR="00D26224" w:rsidRPr="00BD30A3" w:rsidRDefault="001858AA">
            <w:pPr>
              <w:jc w:val="center"/>
              <w:rPr>
                <w:b/>
              </w:rPr>
            </w:pPr>
            <w:r w:rsidRPr="00BD30A3">
              <w:rPr>
                <w:b/>
              </w:rPr>
              <w:t>CỘNG HÒA XÃ HỘI CHỦ NGHĨA VIỆT NAM</w:t>
            </w:r>
          </w:p>
          <w:p w14:paraId="056B57E7" w14:textId="11B754D5" w:rsidR="00D26224" w:rsidRPr="00BD30A3" w:rsidRDefault="00BD30A3">
            <w:pPr>
              <w:jc w:val="center"/>
              <w:rPr>
                <w:b/>
                <w:sz w:val="26"/>
                <w:szCs w:val="26"/>
              </w:rPr>
            </w:pPr>
            <w:r w:rsidRPr="00BD30A3">
              <w:rPr>
                <w:b/>
                <w:noProof/>
                <w:sz w:val="28"/>
                <w:szCs w:val="28"/>
              </w:rPr>
              <mc:AlternateContent>
                <mc:Choice Requires="wps">
                  <w:drawing>
                    <wp:anchor distT="0" distB="0" distL="114300" distR="114300" simplePos="0" relativeHeight="251659264" behindDoc="0" locked="0" layoutInCell="1" allowOverlap="1" wp14:anchorId="413E18BD" wp14:editId="0367C563">
                      <wp:simplePos x="0" y="0"/>
                      <wp:positionH relativeFrom="column">
                        <wp:posOffset>1041656</wp:posOffset>
                      </wp:positionH>
                      <wp:positionV relativeFrom="paragraph">
                        <wp:posOffset>200282</wp:posOffset>
                      </wp:positionV>
                      <wp:extent cx="1688757"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16887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D522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pt,15.75pt" to="214.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" strokecolor="black [3040]"/>
                  </w:pict>
                </mc:Fallback>
              </mc:AlternateContent>
            </w:r>
            <w:r w:rsidR="001858AA" w:rsidRPr="00BD30A3">
              <w:rPr>
                <w:b/>
                <w:sz w:val="28"/>
                <w:szCs w:val="28"/>
              </w:rPr>
              <w:t xml:space="preserve">   </w:t>
            </w:r>
            <w:r w:rsidR="001858AA" w:rsidRPr="00BD30A3">
              <w:rPr>
                <w:b/>
                <w:sz w:val="26"/>
                <w:szCs w:val="26"/>
              </w:rPr>
              <w:t>Độc lập - Tự do - Hạnh phúc</w:t>
            </w:r>
          </w:p>
        </w:tc>
      </w:tr>
      <w:tr w:rsidR="00D26224" w:rsidRPr="00BD30A3" w14:paraId="263E3461" w14:textId="77777777">
        <w:trPr>
          <w:jc w:val="center"/>
        </w:trPr>
        <w:tc>
          <w:tcPr>
            <w:tcW w:w="3533" w:type="dxa"/>
            <w:tcBorders>
              <w:top w:val="none" w:sz="0" w:space="0" w:color="000000"/>
              <w:left w:val="none" w:sz="0" w:space="0" w:color="000000"/>
              <w:bottom w:val="none" w:sz="0" w:space="0" w:color="000000"/>
              <w:right w:val="none" w:sz="0" w:space="0" w:color="000000"/>
            </w:tcBorders>
          </w:tcPr>
          <w:p w14:paraId="6BE5C413" w14:textId="547DE478" w:rsidR="00D26224" w:rsidRPr="00BD30A3" w:rsidRDefault="004367D9">
            <w:pPr>
              <w:spacing w:before="120" w:after="120"/>
              <w:jc w:val="center"/>
              <w:rPr>
                <w:sz w:val="26"/>
                <w:szCs w:val="26"/>
              </w:rPr>
            </w:pPr>
            <w:r w:rsidRPr="00BD30A3">
              <w:rPr>
                <w:sz w:val="26"/>
                <w:szCs w:val="26"/>
              </w:rPr>
              <w:t>Số: 20</w:t>
            </w:r>
            <w:r w:rsidR="001858AA" w:rsidRPr="00BD30A3">
              <w:rPr>
                <w:sz w:val="26"/>
                <w:szCs w:val="26"/>
              </w:rPr>
              <w:t>/2023/QĐ-UBND</w:t>
            </w:r>
          </w:p>
        </w:tc>
        <w:tc>
          <w:tcPr>
            <w:tcW w:w="394" w:type="dxa"/>
            <w:tcBorders>
              <w:top w:val="none" w:sz="0" w:space="0" w:color="000000"/>
              <w:left w:val="none" w:sz="0" w:space="0" w:color="000000"/>
              <w:bottom w:val="none" w:sz="0" w:space="0" w:color="000000"/>
              <w:right w:val="none" w:sz="0" w:space="0" w:color="000000"/>
            </w:tcBorders>
          </w:tcPr>
          <w:p w14:paraId="68A004CA" w14:textId="77777777" w:rsidR="00D26224" w:rsidRPr="00BD30A3" w:rsidRDefault="00D26224">
            <w:pPr>
              <w:spacing w:before="120" w:after="120"/>
              <w:jc w:val="center"/>
              <w:rPr>
                <w:sz w:val="27"/>
                <w:szCs w:val="27"/>
              </w:rPr>
            </w:pPr>
          </w:p>
        </w:tc>
        <w:tc>
          <w:tcPr>
            <w:tcW w:w="5886" w:type="dxa"/>
            <w:tcBorders>
              <w:top w:val="none" w:sz="0" w:space="0" w:color="000000"/>
              <w:left w:val="none" w:sz="0" w:space="0" w:color="000000"/>
              <w:bottom w:val="none" w:sz="0" w:space="0" w:color="000000"/>
              <w:right w:val="none" w:sz="0" w:space="0" w:color="000000"/>
            </w:tcBorders>
          </w:tcPr>
          <w:p w14:paraId="5DE49BE9" w14:textId="6D223E8E" w:rsidR="00D26224" w:rsidRPr="00BD30A3" w:rsidRDefault="001858AA">
            <w:pPr>
              <w:spacing w:before="120" w:after="120"/>
              <w:jc w:val="center"/>
              <w:rPr>
                <w:sz w:val="28"/>
                <w:szCs w:val="28"/>
              </w:rPr>
            </w:pPr>
            <w:r w:rsidRPr="00BD30A3">
              <w:rPr>
                <w:i/>
                <w:sz w:val="27"/>
                <w:szCs w:val="27"/>
              </w:rPr>
              <w:t xml:space="preserve">   </w:t>
            </w:r>
            <w:r w:rsidR="004367D9" w:rsidRPr="00BD30A3">
              <w:rPr>
                <w:i/>
                <w:sz w:val="28"/>
                <w:szCs w:val="28"/>
              </w:rPr>
              <w:t>Lào Cai, ngày 25 tháng 7</w:t>
            </w:r>
            <w:r w:rsidRPr="00BD30A3">
              <w:rPr>
                <w:i/>
                <w:sz w:val="28"/>
                <w:szCs w:val="28"/>
              </w:rPr>
              <w:t xml:space="preserve"> năm 2023</w:t>
            </w:r>
          </w:p>
        </w:tc>
      </w:tr>
    </w:tbl>
    <w:p w14:paraId="3B6C34F2" w14:textId="0233FDCD" w:rsidR="00D26224" w:rsidRPr="00BD30A3" w:rsidRDefault="00D26224">
      <w:pPr>
        <w:spacing w:before="120" w:after="120"/>
      </w:pPr>
    </w:p>
    <w:p w14:paraId="4137FB3C" w14:textId="77777777" w:rsidR="00D26224" w:rsidRPr="00BD30A3" w:rsidRDefault="001858AA">
      <w:pPr>
        <w:keepNext/>
        <w:spacing w:before="120" w:after="60"/>
        <w:jc w:val="center"/>
        <w:rPr>
          <w:b/>
          <w:sz w:val="28"/>
          <w:szCs w:val="26"/>
          <w:lang w:val="en-GB"/>
        </w:rPr>
      </w:pPr>
      <w:r w:rsidRPr="00BD30A3">
        <w:rPr>
          <w:b/>
          <w:sz w:val="28"/>
          <w:szCs w:val="26"/>
        </w:rPr>
        <w:t>QUYẾT ĐỊNH</w:t>
      </w:r>
    </w:p>
    <w:p w14:paraId="1BAE060A" w14:textId="77777777" w:rsidR="00D26224" w:rsidRPr="00BD30A3" w:rsidRDefault="001858AA">
      <w:pPr>
        <w:pStyle w:val="Heading1"/>
        <w:spacing w:before="0" w:after="0"/>
        <w:jc w:val="center"/>
        <w:rPr>
          <w:rFonts w:ascii="Times New Roman" w:hAnsi="Times New Roman"/>
          <w:sz w:val="28"/>
          <w:szCs w:val="26"/>
        </w:rPr>
      </w:pPr>
      <w:r w:rsidRPr="00BD30A3">
        <w:rPr>
          <w:rFonts w:ascii="Times New Roman" w:hAnsi="Times New Roman"/>
          <w:sz w:val="28"/>
          <w:szCs w:val="26"/>
        </w:rPr>
        <w:t xml:space="preserve">Quy định danh mục, thời gian tính hao mòn và tỷ lệ hao mòn </w:t>
      </w:r>
      <w:r w:rsidRPr="00BD30A3">
        <w:rPr>
          <w:rFonts w:ascii="Times New Roman" w:hAnsi="Times New Roman"/>
          <w:sz w:val="28"/>
          <w:szCs w:val="26"/>
        </w:rPr>
        <w:t xml:space="preserve">tài sản </w:t>
      </w:r>
    </w:p>
    <w:p w14:paraId="0BF8E8BE" w14:textId="77777777" w:rsidR="007B5489" w:rsidRPr="00BD30A3" w:rsidRDefault="001858AA" w:rsidP="007B5489">
      <w:pPr>
        <w:pStyle w:val="Heading1"/>
        <w:spacing w:before="0" w:after="0"/>
        <w:jc w:val="center"/>
        <w:rPr>
          <w:rFonts w:ascii="Times New Roman" w:hAnsi="Times New Roman"/>
          <w:sz w:val="28"/>
          <w:szCs w:val="26"/>
        </w:rPr>
      </w:pPr>
      <w:r w:rsidRPr="00BD30A3">
        <w:rPr>
          <w:rFonts w:ascii="Times New Roman" w:hAnsi="Times New Roman"/>
          <w:sz w:val="28"/>
          <w:szCs w:val="26"/>
        </w:rPr>
        <w:t xml:space="preserve">cố định vô hình; danh mục tài sản cố định đặc thù thuộc phạm vi </w:t>
      </w:r>
    </w:p>
    <w:p w14:paraId="3CC7CABB" w14:textId="61C2DF2F" w:rsidR="00D26224" w:rsidRPr="00BD30A3" w:rsidRDefault="001858AA" w:rsidP="007B5489">
      <w:pPr>
        <w:pStyle w:val="Heading1"/>
        <w:spacing w:before="0" w:after="0"/>
        <w:jc w:val="center"/>
        <w:rPr>
          <w:rFonts w:ascii="Times New Roman" w:hAnsi="Times New Roman"/>
          <w:sz w:val="26"/>
          <w:szCs w:val="26"/>
        </w:rPr>
      </w:pPr>
      <w:r w:rsidRPr="00BD30A3">
        <w:rPr>
          <w:rFonts w:ascii="Times New Roman" w:hAnsi="Times New Roman"/>
          <w:sz w:val="28"/>
          <w:szCs w:val="26"/>
        </w:rPr>
        <w:t xml:space="preserve">quản </w:t>
      </w:r>
      <w:r w:rsidRPr="00BD30A3">
        <w:rPr>
          <w:rFonts w:ascii="Times New Roman" w:hAnsi="Times New Roman"/>
          <w:sz w:val="28"/>
          <w:szCs w:val="26"/>
        </w:rPr>
        <w:t>lý của tỉnh Lào Cai</w:t>
      </w:r>
    </w:p>
    <w:p w14:paraId="57B9333C" w14:textId="77777777" w:rsidR="00D26224" w:rsidRPr="00BD30A3" w:rsidRDefault="001858AA">
      <w:pPr>
        <w:spacing w:before="60" w:after="60"/>
        <w:rPr>
          <w:b/>
          <w:sz w:val="28"/>
          <w:szCs w:val="28"/>
        </w:rPr>
      </w:pPr>
      <w:r w:rsidRPr="00BD30A3">
        <w:rPr>
          <w:noProof/>
          <w:sz w:val="28"/>
          <w:szCs w:val="28"/>
        </w:rPr>
        <mc:AlternateContent>
          <mc:Choice Requires="wps">
            <w:drawing>
              <wp:anchor distT="0" distB="0" distL="114300" distR="114300" simplePos="0" relativeHeight="524290" behindDoc="0" locked="0" layoutInCell="1" allowOverlap="1" wp14:anchorId="3390007E" wp14:editId="366FB47F">
                <wp:simplePos x="0" y="0"/>
                <wp:positionH relativeFrom="column">
                  <wp:posOffset>2337434</wp:posOffset>
                </wp:positionH>
                <wp:positionV relativeFrom="paragraph">
                  <wp:posOffset>19049</wp:posOffset>
                </wp:positionV>
                <wp:extent cx="1098549" cy="0"/>
                <wp:effectExtent l="0" t="0" r="0" b="0"/>
                <wp:wrapNone/>
                <wp:docPr id="4" name="Straight Connector 4"/>
                <wp:cNvGraphicFramePr/>
                <a:graphic xmlns:a="http://schemas.openxmlformats.org/drawingml/2006/main">
                  <a:graphicData uri="http://schemas.microsoft.com/office/word/2010/wordprocessingShape">
                    <wps:wsp>
                      <wps:cNvCnPr/>
                      <wps:spPr bwMode="auto">
                        <a:xfrm flipV="1">
                          <a:off x="0" y="0"/>
                          <a:ext cx="1098550" cy="0"/>
                        </a:xfrm>
                        <a:prstGeom prst="line">
                          <a:avLst/>
                        </a:prstGeom>
                        <a:noFill/>
                        <a:ln>
                          <a:solidFill>
                            <a:srgbClr val="000000"/>
                          </a:solidFill>
                        </a:ln>
                      </wps:spPr>
                      <wps:bodyPr/>
                    </wps:wsp>
                  </a:graphicData>
                </a:graphic>
              </wp:anchor>
            </w:drawing>
          </mc:Choice>
          <mc:Fallback>
            <w:pict>
              <v:line w14:anchorId="15D90AE8" id="Straight Connector 4" o:spid="_x0000_s1026" style="position:absolute;flip:y;z-index:524290;visibility:visible;mso-wrap-style:square;mso-wrap-distance-left:9pt;mso-wrap-distance-top:0;mso-wrap-distance-right:9pt;mso-wrap-distance-bottom:0;mso-position-horizontal:absolute;mso-position-horizontal-relative:text;mso-position-vertical:absolute;mso-position-vertical-relative:text" from="184.05pt,1.5pt" to="27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"/>
            </w:pict>
          </mc:Fallback>
        </mc:AlternateContent>
      </w:r>
    </w:p>
    <w:p w14:paraId="76EF73B0" w14:textId="77777777" w:rsidR="00D26224" w:rsidRPr="00BD30A3" w:rsidRDefault="001858AA">
      <w:pPr>
        <w:spacing w:before="120" w:after="120"/>
        <w:jc w:val="center"/>
        <w:rPr>
          <w:b/>
          <w:sz w:val="28"/>
          <w:szCs w:val="28"/>
        </w:rPr>
      </w:pPr>
      <w:r w:rsidRPr="00BD30A3">
        <w:rPr>
          <w:b/>
          <w:sz w:val="28"/>
          <w:szCs w:val="28"/>
        </w:rPr>
        <w:t>ỦY BAN NHÂN DÂN TỈNH LÀO CAI</w:t>
      </w:r>
    </w:p>
    <w:p w14:paraId="5B36208B" w14:textId="77777777" w:rsidR="00D26224" w:rsidRPr="00BD30A3" w:rsidRDefault="00D26224">
      <w:pPr>
        <w:spacing w:before="20" w:after="20" w:line="264" w:lineRule="auto"/>
        <w:ind w:firstLine="720"/>
        <w:jc w:val="both"/>
        <w:rPr>
          <w:i/>
          <w:sz w:val="22"/>
          <w:szCs w:val="28"/>
        </w:rPr>
      </w:pPr>
    </w:p>
    <w:p w14:paraId="468B6D35" w14:textId="77777777" w:rsidR="00D26224" w:rsidRPr="00BD30A3" w:rsidRDefault="001858AA">
      <w:pPr>
        <w:spacing w:before="60" w:after="60" w:line="271" w:lineRule="auto"/>
        <w:ind w:firstLine="720"/>
        <w:jc w:val="both"/>
        <w:rPr>
          <w:i/>
          <w:sz w:val="28"/>
          <w:szCs w:val="28"/>
        </w:rPr>
      </w:pPr>
      <w:r w:rsidRPr="00BD30A3">
        <w:rPr>
          <w:i/>
          <w:sz w:val="28"/>
          <w:szCs w:val="28"/>
        </w:rPr>
        <w:t>Căn cứ Luật Tổ chức chính quyền địa phương ngày 19 tháng 6 năm 2015;</w:t>
      </w:r>
    </w:p>
    <w:p w14:paraId="6DE955A1" w14:textId="77777777" w:rsidR="00D26224" w:rsidRPr="00BD30A3" w:rsidRDefault="001858AA">
      <w:pPr>
        <w:spacing w:before="60" w:after="60" w:line="271" w:lineRule="auto"/>
        <w:ind w:firstLine="720"/>
        <w:jc w:val="both"/>
        <w:rPr>
          <w:i/>
          <w:sz w:val="28"/>
          <w:szCs w:val="28"/>
        </w:rPr>
      </w:pPr>
      <w:r w:rsidRPr="00BD30A3">
        <w:rPr>
          <w:i/>
          <w:sz w:val="28"/>
          <w:szCs w:val="28"/>
        </w:rPr>
        <w:t xml:space="preserve">Căn cứ Luật sửa đổi, bổ sung một số điều của Luật Tổ </w:t>
      </w:r>
      <w:r w:rsidRPr="00BD30A3">
        <w:rPr>
          <w:i/>
          <w:sz w:val="28"/>
          <w:szCs w:val="28"/>
        </w:rPr>
        <w:t>chức Chính phủ và Luật Tổ chức chính quyền địa phương 22 tháng 11 năm 2019;</w:t>
      </w:r>
    </w:p>
    <w:p w14:paraId="2B86F75A" w14:textId="77777777" w:rsidR="00D26224" w:rsidRPr="00BD30A3" w:rsidRDefault="001858AA">
      <w:pPr>
        <w:spacing w:before="60" w:after="60" w:line="271" w:lineRule="auto"/>
        <w:ind w:firstLine="720"/>
        <w:jc w:val="both"/>
        <w:rPr>
          <w:i/>
          <w:sz w:val="28"/>
          <w:szCs w:val="28"/>
        </w:rPr>
      </w:pPr>
      <w:r w:rsidRPr="00BD30A3">
        <w:rPr>
          <w:i/>
          <w:sz w:val="28"/>
          <w:szCs w:val="28"/>
        </w:rPr>
        <w:t>Căn cứ Luật Quản lý, sử dụng tài sản công ngày 21 tháng 6 năm 2017;</w:t>
      </w:r>
    </w:p>
    <w:p w14:paraId="73CC06E4" w14:textId="77777777" w:rsidR="00D26224" w:rsidRPr="00BD30A3" w:rsidRDefault="001858AA">
      <w:pPr>
        <w:spacing w:before="60" w:after="60" w:line="271" w:lineRule="auto"/>
        <w:ind w:firstLine="720"/>
        <w:jc w:val="both"/>
        <w:rPr>
          <w:i/>
          <w:sz w:val="28"/>
          <w:szCs w:val="28"/>
        </w:rPr>
      </w:pPr>
      <w:r w:rsidRPr="00BD30A3">
        <w:rPr>
          <w:i/>
          <w:sz w:val="28"/>
          <w:szCs w:val="28"/>
        </w:rPr>
        <w:t>Căn cứ Nghị định số 151/2017/NĐ-CP ngày 26 tháng 12 năm 2017 của Chính phủ Quy định chi tiết một số điều của Luậ</w:t>
      </w:r>
      <w:r w:rsidRPr="00BD30A3">
        <w:rPr>
          <w:i/>
          <w:sz w:val="28"/>
          <w:szCs w:val="28"/>
        </w:rPr>
        <w:t>t Quản lý, sử dụng tài sản công;</w:t>
      </w:r>
    </w:p>
    <w:p w14:paraId="753158CD" w14:textId="6017B47B" w:rsidR="00D26224" w:rsidRPr="00BD30A3" w:rsidRDefault="001858AA">
      <w:pPr>
        <w:spacing w:before="60" w:after="60" w:line="271" w:lineRule="auto"/>
        <w:ind w:firstLine="720"/>
        <w:jc w:val="both"/>
        <w:rPr>
          <w:i/>
          <w:spacing w:val="-2"/>
          <w:sz w:val="28"/>
          <w:szCs w:val="28"/>
        </w:rPr>
      </w:pPr>
      <w:r w:rsidRPr="00BD30A3">
        <w:rPr>
          <w:i/>
          <w:spacing w:val="-2"/>
          <w:sz w:val="28"/>
          <w:szCs w:val="28"/>
        </w:rPr>
        <w:t xml:space="preserve">Căn cứ </w:t>
      </w:r>
      <w:bookmarkStart w:id="0" w:name="_Hlk167346224"/>
      <w:r w:rsidRPr="00BD30A3">
        <w:rPr>
          <w:i/>
          <w:spacing w:val="-2"/>
          <w:sz w:val="28"/>
          <w:szCs w:val="28"/>
        </w:rPr>
        <w:t xml:space="preserve">Thông tư số 23/2023/TT-BTC ngày 25 tháng 4 năm 2023 của </w:t>
      </w:r>
      <w:r w:rsidRPr="00BD30A3">
        <w:rPr>
          <w:i/>
          <w:spacing w:val="-2"/>
          <w:sz w:val="28"/>
          <w:szCs w:val="28"/>
        </w:rPr>
        <w:t xml:space="preserve">Bộ </w:t>
      </w:r>
      <w:r w:rsidR="007B5489" w:rsidRPr="00BD30A3">
        <w:rPr>
          <w:i/>
          <w:spacing w:val="-2"/>
          <w:sz w:val="28"/>
          <w:szCs w:val="28"/>
        </w:rPr>
        <w:t xml:space="preserve">trưởng Bộ </w:t>
      </w:r>
      <w:r w:rsidRPr="00BD30A3">
        <w:rPr>
          <w:i/>
          <w:spacing w:val="-2"/>
          <w:sz w:val="28"/>
          <w:szCs w:val="28"/>
        </w:rPr>
        <w:t>Tài chính</w:t>
      </w:r>
      <w:r w:rsidRPr="00BD30A3">
        <w:rPr>
          <w:i/>
          <w:spacing w:val="-2"/>
          <w:sz w:val="28"/>
          <w:szCs w:val="28"/>
        </w:rPr>
        <w:t xml:space="preserve"> </w:t>
      </w:r>
      <w:r w:rsidR="007B5489" w:rsidRPr="00BD30A3">
        <w:rPr>
          <w:i/>
          <w:spacing w:val="-2"/>
          <w:sz w:val="28"/>
          <w:szCs w:val="28"/>
        </w:rPr>
        <w:t>h</w:t>
      </w:r>
      <w:r w:rsidRPr="00BD30A3">
        <w:rPr>
          <w:i/>
          <w:spacing w:val="-2"/>
          <w:sz w:val="28"/>
          <w:szCs w:val="28"/>
        </w:rPr>
        <w:t xml:space="preserve">ướng dẫn chế độ quản lý, tính hao mòn, khấu hao tài sản cố định tại cơ quan, tổ chức, đơn vị và tài sản cố định do Nhà nước giao cho doanh nghiệp </w:t>
      </w:r>
      <w:r w:rsidRPr="00BD30A3">
        <w:rPr>
          <w:i/>
          <w:spacing w:val="-2"/>
          <w:sz w:val="28"/>
          <w:szCs w:val="28"/>
        </w:rPr>
        <w:t>quản lý không tính thành phần vốn nhà nước tại doanh nghiệp;</w:t>
      </w:r>
      <w:bookmarkEnd w:id="0"/>
    </w:p>
    <w:p w14:paraId="0128B9F8" w14:textId="5D547274" w:rsidR="00D26224" w:rsidRPr="00BD30A3" w:rsidRDefault="001858AA">
      <w:pPr>
        <w:pStyle w:val="Heading1"/>
        <w:spacing w:before="60" w:line="271" w:lineRule="auto"/>
        <w:ind w:firstLine="709"/>
        <w:jc w:val="both"/>
        <w:rPr>
          <w:rFonts w:ascii="Times New Roman" w:hAnsi="Times New Roman"/>
          <w:b w:val="0"/>
          <w:i/>
          <w:spacing w:val="-2"/>
          <w:sz w:val="28"/>
          <w:szCs w:val="28"/>
        </w:rPr>
      </w:pPr>
      <w:r w:rsidRPr="00BD30A3">
        <w:rPr>
          <w:rFonts w:ascii="Times New Roman" w:hAnsi="Times New Roman"/>
          <w:b w:val="0"/>
          <w:i/>
          <w:spacing w:val="-2"/>
          <w:sz w:val="28"/>
          <w:szCs w:val="28"/>
        </w:rPr>
        <w:t xml:space="preserve">Theo đề nghị của Giám đốc Sở Tài chính tại Tờ trình số </w:t>
      </w:r>
      <w:r w:rsidR="007B5489" w:rsidRPr="00BD30A3">
        <w:rPr>
          <w:rFonts w:ascii="Times New Roman" w:hAnsi="Times New Roman"/>
          <w:b w:val="0"/>
          <w:i/>
          <w:spacing w:val="-2"/>
          <w:sz w:val="28"/>
          <w:szCs w:val="28"/>
        </w:rPr>
        <w:t>235</w:t>
      </w:r>
      <w:r w:rsidRPr="00BD30A3">
        <w:rPr>
          <w:rFonts w:ascii="Times New Roman" w:hAnsi="Times New Roman"/>
          <w:b w:val="0"/>
          <w:i/>
          <w:spacing w:val="-2"/>
          <w:sz w:val="28"/>
          <w:szCs w:val="28"/>
        </w:rPr>
        <w:t xml:space="preserve">/TTr-STC ngày </w:t>
      </w:r>
      <w:r w:rsidR="007B5489" w:rsidRPr="00BD30A3">
        <w:rPr>
          <w:rFonts w:ascii="Times New Roman" w:hAnsi="Times New Roman"/>
          <w:b w:val="0"/>
          <w:i/>
          <w:spacing w:val="-2"/>
          <w:sz w:val="28"/>
          <w:szCs w:val="28"/>
        </w:rPr>
        <w:t>11</w:t>
      </w:r>
      <w:r w:rsidRPr="00BD30A3">
        <w:rPr>
          <w:rFonts w:ascii="Times New Roman" w:hAnsi="Times New Roman"/>
          <w:b w:val="0"/>
          <w:i/>
          <w:spacing w:val="-2"/>
          <w:sz w:val="28"/>
          <w:szCs w:val="28"/>
        </w:rPr>
        <w:t>/</w:t>
      </w:r>
      <w:r w:rsidR="007B5489" w:rsidRPr="00BD30A3">
        <w:rPr>
          <w:rFonts w:ascii="Times New Roman" w:hAnsi="Times New Roman"/>
          <w:b w:val="0"/>
          <w:i/>
          <w:spacing w:val="-2"/>
          <w:sz w:val="28"/>
          <w:szCs w:val="28"/>
        </w:rPr>
        <w:t>6/2024.</w:t>
      </w:r>
    </w:p>
    <w:p w14:paraId="12731E90" w14:textId="77777777" w:rsidR="00D26224" w:rsidRPr="00BD30A3" w:rsidRDefault="00D26224">
      <w:pPr>
        <w:spacing w:before="60" w:after="60" w:line="271" w:lineRule="auto"/>
        <w:rPr>
          <w:sz w:val="14"/>
          <w:szCs w:val="14"/>
        </w:rPr>
      </w:pPr>
    </w:p>
    <w:p w14:paraId="65682805" w14:textId="77777777" w:rsidR="00D26224" w:rsidRPr="00BD30A3" w:rsidRDefault="001858AA">
      <w:pPr>
        <w:spacing w:before="60" w:after="60" w:line="271" w:lineRule="auto"/>
        <w:jc w:val="center"/>
        <w:rPr>
          <w:b/>
          <w:i/>
          <w:sz w:val="28"/>
          <w:szCs w:val="28"/>
        </w:rPr>
      </w:pPr>
      <w:r w:rsidRPr="00BD30A3">
        <w:rPr>
          <w:b/>
          <w:sz w:val="28"/>
          <w:szCs w:val="28"/>
        </w:rPr>
        <w:t>QUYẾT ĐỊNH:</w:t>
      </w:r>
    </w:p>
    <w:p w14:paraId="67D42583" w14:textId="77777777" w:rsidR="00D26224" w:rsidRPr="00BD30A3" w:rsidRDefault="00D26224">
      <w:pPr>
        <w:spacing w:before="60" w:after="60" w:line="271" w:lineRule="auto"/>
        <w:ind w:firstLine="720"/>
        <w:jc w:val="both"/>
        <w:rPr>
          <w:b/>
          <w:sz w:val="8"/>
          <w:szCs w:val="8"/>
        </w:rPr>
      </w:pPr>
    </w:p>
    <w:p w14:paraId="50B00514" w14:textId="155421F9" w:rsidR="00D26224" w:rsidRPr="00BD30A3" w:rsidRDefault="007B5489">
      <w:pPr>
        <w:spacing w:before="60" w:after="60" w:line="266" w:lineRule="auto"/>
        <w:ind w:firstLine="720"/>
        <w:jc w:val="both"/>
        <w:rPr>
          <w:b/>
          <w:sz w:val="28"/>
          <w:szCs w:val="28"/>
        </w:rPr>
      </w:pPr>
      <w:r w:rsidRPr="00BD30A3">
        <w:rPr>
          <w:b/>
          <w:sz w:val="28"/>
          <w:szCs w:val="28"/>
        </w:rPr>
        <w:t>Điều 1. Phạm vi điều chỉnh, đối tượng áp dụng</w:t>
      </w:r>
    </w:p>
    <w:p w14:paraId="69487FFC" w14:textId="5FF868F0" w:rsidR="007B5489" w:rsidRPr="00BD30A3" w:rsidRDefault="007B5489" w:rsidP="007B5489">
      <w:pPr>
        <w:spacing w:before="60" w:after="60" w:line="266" w:lineRule="auto"/>
        <w:ind w:firstLine="709"/>
        <w:jc w:val="both"/>
        <w:rPr>
          <w:spacing w:val="-6"/>
          <w:sz w:val="28"/>
          <w:szCs w:val="28"/>
          <w:shd w:val="clear" w:color="auto" w:fill="FFFFFF"/>
        </w:rPr>
      </w:pPr>
      <w:r w:rsidRPr="00BD30A3">
        <w:rPr>
          <w:spacing w:val="-6"/>
          <w:sz w:val="28"/>
          <w:szCs w:val="28"/>
          <w:shd w:val="clear" w:color="auto" w:fill="FFFFFF"/>
        </w:rPr>
        <w:t xml:space="preserve">1. Phạm vi điều chỉnh: Quyết định này quy định danh mục, thời gian tính hao </w:t>
      </w:r>
      <w:r w:rsidRPr="00BD30A3">
        <w:rPr>
          <w:spacing w:val="-4"/>
          <w:sz w:val="28"/>
          <w:szCs w:val="28"/>
          <w:shd w:val="clear" w:color="auto" w:fill="FFFFFF"/>
        </w:rPr>
        <w:t>mòn và tỷ lệ hao mòn tài sản cố định vô hình; danh mục tài sản cố định đặc thù thuộc</w:t>
      </w:r>
      <w:r w:rsidRPr="00BD30A3">
        <w:rPr>
          <w:spacing w:val="-6"/>
          <w:sz w:val="28"/>
          <w:szCs w:val="28"/>
          <w:shd w:val="clear" w:color="auto" w:fill="FFFFFF"/>
        </w:rPr>
        <w:t xml:space="preserve"> phạm vi quản lý của tỉnh Lào Cai.</w:t>
      </w:r>
    </w:p>
    <w:p w14:paraId="57DE9D39" w14:textId="0C9E3BED" w:rsidR="007B5489" w:rsidRPr="00BD30A3" w:rsidRDefault="007B5489" w:rsidP="007B5489">
      <w:pPr>
        <w:spacing w:before="60" w:after="60" w:line="266" w:lineRule="auto"/>
        <w:ind w:firstLine="709"/>
        <w:jc w:val="both"/>
        <w:rPr>
          <w:spacing w:val="-6"/>
          <w:sz w:val="28"/>
          <w:szCs w:val="28"/>
          <w:shd w:val="clear" w:color="auto" w:fill="FFFFFF"/>
        </w:rPr>
      </w:pPr>
      <w:r w:rsidRPr="00BD30A3">
        <w:rPr>
          <w:spacing w:val="-6"/>
          <w:sz w:val="28"/>
          <w:szCs w:val="28"/>
          <w:shd w:val="clear" w:color="auto" w:fill="FFFFFF"/>
        </w:rPr>
        <w:t>2. Đối tượng áp dụng</w:t>
      </w:r>
    </w:p>
    <w:p w14:paraId="2D6DAC58" w14:textId="13F91330" w:rsidR="007B5489" w:rsidRPr="00BD30A3" w:rsidRDefault="007B5489" w:rsidP="007B5489">
      <w:pPr>
        <w:spacing w:before="60" w:after="60" w:line="266" w:lineRule="auto"/>
        <w:ind w:firstLine="709"/>
        <w:jc w:val="both"/>
        <w:rPr>
          <w:spacing w:val="-4"/>
          <w:sz w:val="28"/>
          <w:szCs w:val="28"/>
          <w:shd w:val="clear" w:color="auto" w:fill="FFFFFF"/>
        </w:rPr>
      </w:pPr>
      <w:r w:rsidRPr="00BD30A3">
        <w:rPr>
          <w:spacing w:val="-4"/>
          <w:sz w:val="28"/>
          <w:szCs w:val="28"/>
          <w:shd w:val="clear" w:color="auto" w:fill="FFFFFF"/>
        </w:rPr>
        <w:t>a) Cơ quan nhà nước, đơn vị sự nghiệp công lập, cơ quan Đảng Cộng sản Việt Nam, Mặt trận Tổ quốc Việt Nam, tổ chức chính trị - xã hội.</w:t>
      </w:r>
    </w:p>
    <w:p w14:paraId="5561CBEA" w14:textId="5FE67636" w:rsidR="007B5489" w:rsidRPr="00BD30A3" w:rsidRDefault="007B5489" w:rsidP="007B5489">
      <w:pPr>
        <w:spacing w:before="60" w:after="60" w:line="266" w:lineRule="auto"/>
        <w:ind w:firstLine="709"/>
        <w:jc w:val="both"/>
        <w:rPr>
          <w:spacing w:val="-6"/>
          <w:sz w:val="28"/>
          <w:szCs w:val="28"/>
          <w:shd w:val="clear" w:color="auto" w:fill="FFFFFF"/>
        </w:rPr>
      </w:pPr>
      <w:r w:rsidRPr="00BD30A3">
        <w:rPr>
          <w:spacing w:val="-6"/>
          <w:sz w:val="28"/>
          <w:szCs w:val="28"/>
          <w:shd w:val="clear" w:color="auto" w:fill="FFFFFF"/>
        </w:rPr>
        <w:t>b) Doanh nghiệp có tài sản cố định do Nhà nước giao quản lý không tính thành phần vốn nhà nước tại doanh nghiệp.</w:t>
      </w:r>
    </w:p>
    <w:p w14:paraId="61895EE6" w14:textId="0F7E9CD8" w:rsidR="00D26224" w:rsidRPr="00BD30A3" w:rsidRDefault="001858AA">
      <w:pPr>
        <w:spacing w:before="60" w:after="60" w:line="264" w:lineRule="auto"/>
        <w:ind w:firstLine="720"/>
        <w:jc w:val="both"/>
        <w:rPr>
          <w:b/>
          <w:sz w:val="28"/>
          <w:szCs w:val="28"/>
        </w:rPr>
      </w:pPr>
      <w:r w:rsidRPr="00BD30A3">
        <w:rPr>
          <w:b/>
          <w:sz w:val="28"/>
          <w:szCs w:val="28"/>
        </w:rPr>
        <w:t xml:space="preserve">Điều </w:t>
      </w:r>
      <w:r w:rsidR="0023378A" w:rsidRPr="00BD30A3">
        <w:rPr>
          <w:b/>
          <w:sz w:val="28"/>
          <w:szCs w:val="28"/>
        </w:rPr>
        <w:t>2</w:t>
      </w:r>
      <w:r w:rsidRPr="00BD30A3">
        <w:rPr>
          <w:b/>
          <w:sz w:val="28"/>
          <w:szCs w:val="28"/>
        </w:rPr>
        <w:t>. Danh mục, thời gian tính hao mòn và tỷ lệ hao mòn tài sản cố định vô hình; danh mục tài sản cố định đặc thù</w:t>
      </w:r>
    </w:p>
    <w:p w14:paraId="6E0A9B0F" w14:textId="77777777" w:rsidR="00D26224" w:rsidRPr="00BD30A3" w:rsidRDefault="001858AA">
      <w:pPr>
        <w:shd w:val="clear" w:color="auto" w:fill="FFFFFF"/>
        <w:spacing w:before="60" w:after="60" w:line="264" w:lineRule="auto"/>
        <w:ind w:firstLine="720"/>
        <w:jc w:val="both"/>
        <w:rPr>
          <w:spacing w:val="-1"/>
          <w:sz w:val="28"/>
          <w:szCs w:val="28"/>
          <w:shd w:val="clear" w:color="auto" w:fill="FFFFFF"/>
        </w:rPr>
      </w:pPr>
      <w:r w:rsidRPr="00BD30A3">
        <w:rPr>
          <w:spacing w:val="-1"/>
          <w:sz w:val="28"/>
          <w:szCs w:val="28"/>
          <w:shd w:val="clear" w:color="auto" w:fill="FFFFFF"/>
        </w:rPr>
        <w:lastRenderedPageBreak/>
        <w:t>1.  Danh mục, thời gian tính h</w:t>
      </w:r>
      <w:r w:rsidRPr="00BD30A3">
        <w:rPr>
          <w:spacing w:val="-1"/>
          <w:sz w:val="28"/>
          <w:szCs w:val="28"/>
          <w:shd w:val="clear" w:color="auto" w:fill="FFFFFF"/>
        </w:rPr>
        <w:t>ao mòn và tỷ lệ hao mòn tài sản cố định vô hình quy định chi tiết tại Phụ lục số 01 ban hành kèm theo Quyết định này.</w:t>
      </w:r>
    </w:p>
    <w:p w14:paraId="27EB71CE" w14:textId="77777777" w:rsidR="00D26224" w:rsidRPr="00BD30A3" w:rsidRDefault="001858AA">
      <w:pPr>
        <w:shd w:val="clear" w:color="auto" w:fill="FFFFFF"/>
        <w:spacing w:before="60" w:after="60" w:line="264" w:lineRule="auto"/>
        <w:ind w:firstLine="720"/>
        <w:jc w:val="both"/>
        <w:rPr>
          <w:spacing w:val="-1"/>
          <w:sz w:val="28"/>
          <w:szCs w:val="28"/>
          <w:shd w:val="clear" w:color="auto" w:fill="FFFFFF"/>
        </w:rPr>
      </w:pPr>
      <w:r w:rsidRPr="00BD30A3">
        <w:rPr>
          <w:spacing w:val="-1"/>
          <w:sz w:val="28"/>
          <w:szCs w:val="28"/>
          <w:shd w:val="clear" w:color="auto" w:fill="FFFFFF"/>
        </w:rPr>
        <w:t>2.  Danh mục tài sản cố định đặc thù quy định chi tiết tại Phụ lục số 02 ban hành kèm theo Quyết định này.</w:t>
      </w:r>
    </w:p>
    <w:p w14:paraId="0E79C049" w14:textId="136294D5" w:rsidR="00D26224" w:rsidRPr="00BD30A3" w:rsidRDefault="001858AA">
      <w:pPr>
        <w:shd w:val="clear" w:color="auto" w:fill="FFFFFF"/>
        <w:spacing w:before="60" w:after="60" w:line="264" w:lineRule="auto"/>
        <w:ind w:firstLine="720"/>
        <w:jc w:val="both"/>
        <w:rPr>
          <w:b/>
          <w:sz w:val="28"/>
          <w:szCs w:val="28"/>
        </w:rPr>
      </w:pPr>
      <w:r w:rsidRPr="00BD30A3">
        <w:rPr>
          <w:b/>
          <w:sz w:val="28"/>
          <w:szCs w:val="28"/>
        </w:rPr>
        <w:t xml:space="preserve">Điều </w:t>
      </w:r>
      <w:r w:rsidR="0023378A" w:rsidRPr="00BD30A3">
        <w:rPr>
          <w:b/>
          <w:sz w:val="28"/>
          <w:szCs w:val="28"/>
        </w:rPr>
        <w:t>3</w:t>
      </w:r>
      <w:r w:rsidRPr="00BD30A3">
        <w:rPr>
          <w:b/>
          <w:sz w:val="28"/>
          <w:szCs w:val="28"/>
        </w:rPr>
        <w:t>. Tổ chức thực hiện</w:t>
      </w:r>
    </w:p>
    <w:p w14:paraId="6FD258D4" w14:textId="77777777" w:rsidR="00D26224" w:rsidRPr="00BD30A3" w:rsidRDefault="001858AA">
      <w:pPr>
        <w:shd w:val="clear" w:color="auto" w:fill="FFFFFF"/>
        <w:spacing w:before="60" w:after="60" w:line="264" w:lineRule="auto"/>
        <w:ind w:firstLine="720"/>
        <w:jc w:val="both"/>
        <w:rPr>
          <w:spacing w:val="-4"/>
          <w:sz w:val="28"/>
          <w:szCs w:val="28"/>
        </w:rPr>
      </w:pPr>
      <w:r w:rsidRPr="00BD30A3">
        <w:rPr>
          <w:spacing w:val="-4"/>
          <w:sz w:val="28"/>
          <w:szCs w:val="28"/>
        </w:rPr>
        <w:t>1. Cá</w:t>
      </w:r>
      <w:r w:rsidRPr="00BD30A3">
        <w:rPr>
          <w:spacing w:val="-4"/>
          <w:sz w:val="28"/>
          <w:szCs w:val="28"/>
        </w:rPr>
        <w:t xml:space="preserve">c cơ quan, tổ chức, đơn vị căn cứ nội dung quy định tại Quyết định này thực hiện hạch toán kế toán theo dõi và quản lý tài sản theo đúng quy định. </w:t>
      </w:r>
    </w:p>
    <w:p w14:paraId="73A6B293" w14:textId="77777777" w:rsidR="00D26224" w:rsidRPr="00BD30A3" w:rsidRDefault="001858AA">
      <w:pPr>
        <w:shd w:val="clear" w:color="auto" w:fill="FFFFFF"/>
        <w:spacing w:before="60" w:after="60" w:line="264" w:lineRule="auto"/>
        <w:ind w:firstLine="720"/>
        <w:jc w:val="both"/>
        <w:rPr>
          <w:spacing w:val="-4"/>
          <w:sz w:val="28"/>
          <w:szCs w:val="28"/>
        </w:rPr>
      </w:pPr>
      <w:r w:rsidRPr="00BD30A3">
        <w:rPr>
          <w:spacing w:val="-4"/>
          <w:sz w:val="28"/>
          <w:szCs w:val="28"/>
        </w:rPr>
        <w:t>2. Giao Sở Tài chính chủ trì, phối hợp với các cơ quan, đơn vị có liên quan tổ chức triển khai và theo dõi v</w:t>
      </w:r>
      <w:r w:rsidRPr="00BD30A3">
        <w:rPr>
          <w:spacing w:val="-4"/>
          <w:sz w:val="28"/>
          <w:szCs w:val="28"/>
        </w:rPr>
        <w:t>iệc thực hiện Quyết định này.</w:t>
      </w:r>
    </w:p>
    <w:p w14:paraId="5D1DB174" w14:textId="05687AC0" w:rsidR="00D26224" w:rsidRPr="00BD30A3" w:rsidRDefault="001858AA">
      <w:pPr>
        <w:shd w:val="clear" w:color="auto" w:fill="FFFFFF"/>
        <w:spacing w:before="60" w:after="60" w:line="264" w:lineRule="auto"/>
        <w:ind w:firstLine="720"/>
        <w:jc w:val="both"/>
        <w:rPr>
          <w:spacing w:val="-6"/>
          <w:sz w:val="28"/>
          <w:szCs w:val="28"/>
        </w:rPr>
      </w:pPr>
      <w:r w:rsidRPr="00BD30A3">
        <w:rPr>
          <w:spacing w:val="-6"/>
          <w:sz w:val="28"/>
          <w:szCs w:val="28"/>
        </w:rPr>
        <w:t xml:space="preserve">3. </w:t>
      </w:r>
      <w:r w:rsidRPr="00BD30A3">
        <w:rPr>
          <w:color w:val="000000"/>
          <w:spacing w:val="-6"/>
          <w:sz w:val="28"/>
          <w:szCs w:val="28"/>
        </w:rPr>
        <w:t>Trong quá trình tổ chức thực hiện, c</w:t>
      </w:r>
      <w:r w:rsidRPr="00BD30A3">
        <w:rPr>
          <w:color w:val="000000"/>
          <w:spacing w:val="-6"/>
          <w:sz w:val="28"/>
          <w:szCs w:val="28"/>
          <w:lang w:val="vi-VN"/>
        </w:rPr>
        <w:t xml:space="preserve">ác cơ quan, tổ chức, đơn vị căn cứ chức năng, </w:t>
      </w:r>
      <w:r w:rsidRPr="00BD30A3">
        <w:rPr>
          <w:color w:val="000000"/>
          <w:spacing w:val="-4"/>
          <w:sz w:val="28"/>
          <w:szCs w:val="28"/>
          <w:lang w:val="vi-VN"/>
        </w:rPr>
        <w:t>nhiệm vụ quản lý chuyên ngành có trách nhiệm thường xuyên cập nhật và</w:t>
      </w:r>
      <w:r w:rsidRPr="00BD30A3">
        <w:rPr>
          <w:color w:val="000000"/>
          <w:spacing w:val="-4"/>
          <w:sz w:val="28"/>
          <w:szCs w:val="28"/>
        </w:rPr>
        <w:t xml:space="preserve"> kiến</w:t>
      </w:r>
      <w:r w:rsidRPr="00BD30A3">
        <w:rPr>
          <w:color w:val="000000"/>
          <w:spacing w:val="-6"/>
          <w:sz w:val="28"/>
          <w:szCs w:val="28"/>
        </w:rPr>
        <w:t xml:space="preserve"> nghị các khó khăn vướng mắc (nếu có) gửi văn bản về</w:t>
      </w:r>
      <w:r w:rsidRPr="00BD30A3">
        <w:rPr>
          <w:color w:val="000000"/>
          <w:spacing w:val="-6"/>
          <w:sz w:val="28"/>
          <w:szCs w:val="28"/>
          <w:lang w:val="vi-VN"/>
        </w:rPr>
        <w:t xml:space="preserve"> Sở Tài chính </w:t>
      </w:r>
      <w:r w:rsidRPr="00BD30A3">
        <w:rPr>
          <w:spacing w:val="-6"/>
          <w:sz w:val="28"/>
          <w:szCs w:val="28"/>
        </w:rPr>
        <w:t>đ</w:t>
      </w:r>
      <w:r w:rsidRPr="00BD30A3">
        <w:rPr>
          <w:spacing w:val="-6"/>
          <w:sz w:val="28"/>
          <w:szCs w:val="28"/>
        </w:rPr>
        <w:t xml:space="preserve">ể tổng hợp, báo cáo UBND tỉnh xem xét, quyết định </w:t>
      </w:r>
      <w:r w:rsidRPr="00BD30A3">
        <w:rPr>
          <w:color w:val="000000"/>
          <w:spacing w:val="-6"/>
          <w:sz w:val="28"/>
          <w:szCs w:val="28"/>
          <w:lang w:val="vi-VN"/>
        </w:rPr>
        <w:t>việc sửa đổi, bổ sung danh mục, thời gian sử dụng và tỷ lệ hao mòn đối với tài sản </w:t>
      </w:r>
      <w:r w:rsidRPr="00BD30A3">
        <w:rPr>
          <w:color w:val="000000"/>
          <w:spacing w:val="-6"/>
          <w:sz w:val="28"/>
          <w:szCs w:val="28"/>
        </w:rPr>
        <w:t>quy định </w:t>
      </w:r>
      <w:r w:rsidRPr="00BD30A3">
        <w:rPr>
          <w:color w:val="000000"/>
          <w:spacing w:val="-6"/>
          <w:sz w:val="28"/>
          <w:szCs w:val="28"/>
          <w:lang w:val="vi-VN"/>
        </w:rPr>
        <w:t>tại Điều </w:t>
      </w:r>
      <w:r w:rsidR="0023378A" w:rsidRPr="00BD30A3">
        <w:rPr>
          <w:color w:val="000000"/>
          <w:spacing w:val="-6"/>
          <w:sz w:val="28"/>
          <w:szCs w:val="28"/>
        </w:rPr>
        <w:t>2</w:t>
      </w:r>
      <w:r w:rsidRPr="00BD30A3">
        <w:rPr>
          <w:color w:val="000000"/>
          <w:spacing w:val="-6"/>
          <w:sz w:val="28"/>
          <w:szCs w:val="28"/>
        </w:rPr>
        <w:t> </w:t>
      </w:r>
      <w:r w:rsidRPr="00BD30A3">
        <w:rPr>
          <w:color w:val="000000"/>
          <w:spacing w:val="-6"/>
          <w:sz w:val="28"/>
          <w:szCs w:val="28"/>
          <w:lang w:val="vi-VN"/>
        </w:rPr>
        <w:t>Quyết định này</w:t>
      </w:r>
      <w:r w:rsidRPr="00BD30A3">
        <w:rPr>
          <w:color w:val="000000"/>
          <w:spacing w:val="-6"/>
          <w:sz w:val="28"/>
          <w:szCs w:val="28"/>
        </w:rPr>
        <w:t>.</w:t>
      </w:r>
    </w:p>
    <w:p w14:paraId="572D9950" w14:textId="0F753799" w:rsidR="00D26224" w:rsidRPr="00BD30A3" w:rsidRDefault="001858AA">
      <w:pPr>
        <w:spacing w:before="60" w:after="60" w:line="264" w:lineRule="auto"/>
        <w:ind w:firstLine="720"/>
        <w:jc w:val="both"/>
        <w:rPr>
          <w:b/>
          <w:sz w:val="28"/>
          <w:szCs w:val="28"/>
        </w:rPr>
      </w:pPr>
      <w:r w:rsidRPr="00BD30A3">
        <w:rPr>
          <w:b/>
          <w:sz w:val="28"/>
          <w:szCs w:val="28"/>
        </w:rPr>
        <w:t xml:space="preserve">Điều </w:t>
      </w:r>
      <w:r w:rsidR="0023378A" w:rsidRPr="00BD30A3">
        <w:rPr>
          <w:b/>
          <w:sz w:val="28"/>
          <w:szCs w:val="28"/>
        </w:rPr>
        <w:t>4</w:t>
      </w:r>
      <w:r w:rsidRPr="00BD30A3">
        <w:rPr>
          <w:b/>
          <w:sz w:val="28"/>
          <w:szCs w:val="28"/>
        </w:rPr>
        <w:t>. Điều khoản thi hành</w:t>
      </w:r>
    </w:p>
    <w:p w14:paraId="2D7A48DB" w14:textId="099F7338" w:rsidR="0023378A" w:rsidRPr="00BD30A3" w:rsidRDefault="0023378A" w:rsidP="0023378A">
      <w:pPr>
        <w:tabs>
          <w:tab w:val="left" w:pos="993"/>
        </w:tabs>
        <w:spacing w:before="60" w:after="60" w:line="264" w:lineRule="auto"/>
        <w:ind w:firstLine="709"/>
        <w:jc w:val="both"/>
        <w:rPr>
          <w:sz w:val="28"/>
          <w:szCs w:val="28"/>
        </w:rPr>
      </w:pPr>
      <w:r w:rsidRPr="00BD30A3">
        <w:rPr>
          <w:sz w:val="28"/>
          <w:szCs w:val="28"/>
        </w:rPr>
        <w:t xml:space="preserve">1. </w:t>
      </w:r>
      <w:r w:rsidR="001858AA" w:rsidRPr="00BD30A3">
        <w:rPr>
          <w:sz w:val="28"/>
          <w:szCs w:val="28"/>
        </w:rPr>
        <w:t xml:space="preserve">Quyết định này có hiệu lực thi hành từ ngày </w:t>
      </w:r>
      <w:r w:rsidRPr="00BD30A3">
        <w:rPr>
          <w:sz w:val="28"/>
          <w:szCs w:val="28"/>
        </w:rPr>
        <w:t>05</w:t>
      </w:r>
      <w:r w:rsidR="001858AA" w:rsidRPr="00BD30A3">
        <w:rPr>
          <w:sz w:val="28"/>
          <w:szCs w:val="28"/>
        </w:rPr>
        <w:t xml:space="preserve"> tháng </w:t>
      </w:r>
      <w:r w:rsidRPr="00BD30A3">
        <w:rPr>
          <w:sz w:val="28"/>
          <w:szCs w:val="28"/>
        </w:rPr>
        <w:t>8</w:t>
      </w:r>
      <w:r w:rsidR="001858AA" w:rsidRPr="00BD30A3">
        <w:rPr>
          <w:sz w:val="28"/>
          <w:szCs w:val="28"/>
        </w:rPr>
        <w:t xml:space="preserve"> </w:t>
      </w:r>
      <w:r w:rsidR="001858AA" w:rsidRPr="00BD30A3">
        <w:rPr>
          <w:sz w:val="28"/>
          <w:szCs w:val="28"/>
        </w:rPr>
        <w:t xml:space="preserve">năm 2024. </w:t>
      </w:r>
    </w:p>
    <w:p w14:paraId="0B5F7AAA" w14:textId="2AE791A0" w:rsidR="00D26224" w:rsidRPr="00BD30A3" w:rsidRDefault="0023378A" w:rsidP="0023378A">
      <w:pPr>
        <w:ind w:firstLine="709"/>
        <w:jc w:val="both"/>
        <w:rPr>
          <w:spacing w:val="-4"/>
          <w:sz w:val="28"/>
        </w:rPr>
      </w:pPr>
      <w:r w:rsidRPr="00BD30A3">
        <w:rPr>
          <w:spacing w:val="-4"/>
          <w:sz w:val="28"/>
        </w:rPr>
        <w:t xml:space="preserve">2. Bãi bỏ Điều 5, Điều 6, Phụ lục 02, Phụ lục 03 ban hành kèm theo </w:t>
      </w:r>
      <w:r w:rsidR="001858AA" w:rsidRPr="00BD30A3">
        <w:rPr>
          <w:spacing w:val="-4"/>
          <w:sz w:val="28"/>
          <w:lang w:val="vi-VN"/>
        </w:rPr>
        <w:t xml:space="preserve">Quyết định số </w:t>
      </w:r>
      <w:r w:rsidR="001858AA" w:rsidRPr="00BD30A3">
        <w:rPr>
          <w:spacing w:val="-4"/>
          <w:sz w:val="28"/>
        </w:rPr>
        <w:t>39</w:t>
      </w:r>
      <w:r w:rsidR="001858AA" w:rsidRPr="00BD30A3">
        <w:rPr>
          <w:spacing w:val="-4"/>
          <w:sz w:val="28"/>
          <w:lang w:val="vi-VN"/>
        </w:rPr>
        <w:t>/20</w:t>
      </w:r>
      <w:r w:rsidR="001858AA" w:rsidRPr="00BD30A3">
        <w:rPr>
          <w:spacing w:val="-4"/>
          <w:sz w:val="28"/>
        </w:rPr>
        <w:t>18</w:t>
      </w:r>
      <w:r w:rsidR="001858AA" w:rsidRPr="00BD30A3">
        <w:rPr>
          <w:spacing w:val="-4"/>
          <w:sz w:val="28"/>
          <w:lang w:val="vi-VN"/>
        </w:rPr>
        <w:t xml:space="preserve">/QĐ-UBND ngày </w:t>
      </w:r>
      <w:r w:rsidR="001858AA" w:rsidRPr="00BD30A3">
        <w:rPr>
          <w:spacing w:val="-4"/>
          <w:sz w:val="28"/>
        </w:rPr>
        <w:t>29</w:t>
      </w:r>
      <w:r w:rsidRPr="00BD30A3">
        <w:rPr>
          <w:spacing w:val="-4"/>
          <w:sz w:val="28"/>
        </w:rPr>
        <w:t xml:space="preserve"> tháng </w:t>
      </w:r>
      <w:r w:rsidR="001858AA" w:rsidRPr="00BD30A3">
        <w:rPr>
          <w:spacing w:val="-4"/>
          <w:sz w:val="28"/>
        </w:rPr>
        <w:t>11</w:t>
      </w:r>
      <w:r w:rsidRPr="00BD30A3">
        <w:rPr>
          <w:spacing w:val="-4"/>
          <w:sz w:val="28"/>
        </w:rPr>
        <w:t xml:space="preserve"> năm </w:t>
      </w:r>
      <w:r w:rsidR="001858AA" w:rsidRPr="00BD30A3">
        <w:rPr>
          <w:spacing w:val="-4"/>
          <w:sz w:val="28"/>
          <w:lang w:val="vi-VN"/>
        </w:rPr>
        <w:t>20</w:t>
      </w:r>
      <w:r w:rsidR="001858AA" w:rsidRPr="00BD30A3">
        <w:rPr>
          <w:spacing w:val="-4"/>
          <w:sz w:val="28"/>
        </w:rPr>
        <w:t>18</w:t>
      </w:r>
      <w:r w:rsidR="001858AA" w:rsidRPr="00BD30A3">
        <w:rPr>
          <w:spacing w:val="-4"/>
          <w:sz w:val="28"/>
          <w:lang w:val="vi-VN"/>
        </w:rPr>
        <w:t xml:space="preserve"> của Ủy ban nhân dân tỉnh Lào Cai</w:t>
      </w:r>
      <w:r w:rsidR="001858AA" w:rsidRPr="00BD30A3">
        <w:rPr>
          <w:spacing w:val="-4"/>
          <w:sz w:val="28"/>
        </w:rPr>
        <w:t xml:space="preserve"> quy định một số nội dung về quản lý, sử dụng tài sản công tại các cơ quan, đơn vị, tổ chức thuộc phạm vi quản lý của tỉnh Lào Cai.</w:t>
      </w:r>
    </w:p>
    <w:p w14:paraId="10CA6611" w14:textId="3D985B34" w:rsidR="0023378A" w:rsidRPr="00BD30A3" w:rsidRDefault="0023378A" w:rsidP="0023378A">
      <w:pPr>
        <w:ind w:firstLine="709"/>
        <w:jc w:val="both"/>
        <w:rPr>
          <w:spacing w:val="-4"/>
          <w:sz w:val="28"/>
        </w:rPr>
      </w:pPr>
      <w:r w:rsidRPr="00BD30A3">
        <w:rPr>
          <w:spacing w:val="-4"/>
          <w:sz w:val="28"/>
        </w:rPr>
        <w:t xml:space="preserve">3. Những tài sản cố định vô hình, tài sản cố định đặc thù đã được hạch toán kế toán trên sổ sách theo quy định tại Điều 5, Điều 6, Phụ lục 02, Phục lục 03 ban </w:t>
      </w:r>
      <w:r w:rsidRPr="00BD30A3">
        <w:rPr>
          <w:spacing w:val="-4"/>
          <w:sz w:val="28"/>
        </w:rPr>
        <w:t xml:space="preserve">hành kèm theo </w:t>
      </w:r>
      <w:r w:rsidRPr="00BD30A3">
        <w:rPr>
          <w:spacing w:val="-4"/>
          <w:sz w:val="28"/>
          <w:lang w:val="vi-VN"/>
        </w:rPr>
        <w:t xml:space="preserve">Quyết định số </w:t>
      </w:r>
      <w:r w:rsidRPr="00BD30A3">
        <w:rPr>
          <w:spacing w:val="-4"/>
          <w:sz w:val="28"/>
        </w:rPr>
        <w:t>39</w:t>
      </w:r>
      <w:r w:rsidRPr="00BD30A3">
        <w:rPr>
          <w:spacing w:val="-4"/>
          <w:sz w:val="28"/>
          <w:lang w:val="vi-VN"/>
        </w:rPr>
        <w:t>/20</w:t>
      </w:r>
      <w:r w:rsidRPr="00BD30A3">
        <w:rPr>
          <w:spacing w:val="-4"/>
          <w:sz w:val="28"/>
        </w:rPr>
        <w:t>18</w:t>
      </w:r>
      <w:r w:rsidRPr="00BD30A3">
        <w:rPr>
          <w:spacing w:val="-4"/>
          <w:sz w:val="28"/>
          <w:lang w:val="vi-VN"/>
        </w:rPr>
        <w:t xml:space="preserve">/QĐ-UBND ngày </w:t>
      </w:r>
      <w:r w:rsidRPr="00BD30A3">
        <w:rPr>
          <w:spacing w:val="-4"/>
          <w:sz w:val="28"/>
        </w:rPr>
        <w:t>29</w:t>
      </w:r>
      <w:r w:rsidRPr="00BD30A3">
        <w:rPr>
          <w:spacing w:val="-4"/>
          <w:sz w:val="28"/>
        </w:rPr>
        <w:t>/</w:t>
      </w:r>
      <w:r w:rsidRPr="00BD30A3">
        <w:rPr>
          <w:spacing w:val="-4"/>
          <w:sz w:val="28"/>
        </w:rPr>
        <w:t>11</w:t>
      </w:r>
      <w:r w:rsidRPr="00BD30A3">
        <w:rPr>
          <w:spacing w:val="-4"/>
          <w:sz w:val="28"/>
        </w:rPr>
        <w:t>/</w:t>
      </w:r>
      <w:r w:rsidRPr="00BD30A3">
        <w:rPr>
          <w:spacing w:val="-4"/>
          <w:sz w:val="28"/>
          <w:lang w:val="vi-VN"/>
        </w:rPr>
        <w:t>20</w:t>
      </w:r>
      <w:r w:rsidRPr="00BD30A3">
        <w:rPr>
          <w:spacing w:val="-4"/>
          <w:sz w:val="28"/>
        </w:rPr>
        <w:t>18</w:t>
      </w:r>
      <w:r w:rsidRPr="00BD30A3">
        <w:rPr>
          <w:spacing w:val="-4"/>
          <w:sz w:val="28"/>
          <w:lang w:val="vi-VN"/>
        </w:rPr>
        <w:t xml:space="preserve"> của Ủy ban nhân dân tỉnh Lào Cai</w:t>
      </w:r>
      <w:r w:rsidRPr="00BD30A3">
        <w:rPr>
          <w:spacing w:val="-4"/>
          <w:sz w:val="28"/>
        </w:rPr>
        <w:t xml:space="preserve"> tiếp tục thực hiện theo quy định. Đối với tài sản chưa được hạch toán kế toán trên sổ sách theo dõi kế toán thì thực hiện theo Quyết định này.</w:t>
      </w:r>
    </w:p>
    <w:p w14:paraId="68F1951C" w14:textId="7C2FA115" w:rsidR="00D26224" w:rsidRPr="00BD30A3" w:rsidRDefault="001858AA">
      <w:pPr>
        <w:shd w:val="clear" w:color="auto" w:fill="FFFFFF"/>
        <w:spacing w:before="60" w:after="60" w:line="264" w:lineRule="auto"/>
        <w:ind w:firstLine="720"/>
        <w:jc w:val="both"/>
        <w:rPr>
          <w:spacing w:val="-4"/>
          <w:sz w:val="28"/>
          <w:szCs w:val="28"/>
        </w:rPr>
      </w:pPr>
      <w:r w:rsidRPr="00BD30A3">
        <w:rPr>
          <w:spacing w:val="-4"/>
          <w:sz w:val="28"/>
          <w:szCs w:val="28"/>
        </w:rPr>
        <w:t>2</w:t>
      </w:r>
      <w:r w:rsidRPr="00BD30A3">
        <w:rPr>
          <w:spacing w:val="-4"/>
          <w:sz w:val="28"/>
          <w:szCs w:val="28"/>
        </w:rPr>
        <w:t>. Chánh Văn p</w:t>
      </w:r>
      <w:r w:rsidRPr="00BD30A3">
        <w:rPr>
          <w:spacing w:val="-4"/>
          <w:sz w:val="28"/>
          <w:szCs w:val="28"/>
        </w:rPr>
        <w:t xml:space="preserve">hòng Ủy ban nhân dân tỉnh; Giám đốc các Sở, ban, ngành đoàn thể </w:t>
      </w:r>
      <w:r w:rsidR="0023378A" w:rsidRPr="00BD30A3">
        <w:rPr>
          <w:spacing w:val="-4"/>
          <w:sz w:val="28"/>
          <w:szCs w:val="28"/>
        </w:rPr>
        <w:t xml:space="preserve">thuộc </w:t>
      </w:r>
      <w:r w:rsidRPr="00BD30A3">
        <w:rPr>
          <w:spacing w:val="-4"/>
          <w:sz w:val="28"/>
          <w:szCs w:val="28"/>
        </w:rPr>
        <w:t xml:space="preserve">tỉnh; Thủ trưởng các đơn vị sự nghiệp công lập; </w:t>
      </w:r>
      <w:r w:rsidRPr="00BD30A3">
        <w:rPr>
          <w:spacing w:val="-4"/>
          <w:sz w:val="28"/>
          <w:szCs w:val="28"/>
          <w:shd w:val="clear" w:color="auto" w:fill="FFFFFF"/>
        </w:rPr>
        <w:t>cơ quan Đảng Cộng sản Việt Nam</w:t>
      </w:r>
      <w:r w:rsidRPr="00BD30A3">
        <w:rPr>
          <w:spacing w:val="-4"/>
          <w:sz w:val="28"/>
          <w:szCs w:val="28"/>
        </w:rPr>
        <w:t>; Chủ tịch Ủy ban nhân dân các huyện,</w:t>
      </w:r>
      <w:r w:rsidR="0023378A" w:rsidRPr="00BD30A3">
        <w:rPr>
          <w:spacing w:val="-4"/>
          <w:sz w:val="28"/>
          <w:szCs w:val="28"/>
        </w:rPr>
        <w:t xml:space="preserve"> thị xã,</w:t>
      </w:r>
      <w:r w:rsidRPr="00BD30A3">
        <w:rPr>
          <w:spacing w:val="-4"/>
          <w:sz w:val="28"/>
          <w:szCs w:val="28"/>
        </w:rPr>
        <w:t xml:space="preserve"> thành phố và </w:t>
      </w:r>
      <w:r w:rsidR="0023378A" w:rsidRPr="00BD30A3">
        <w:rPr>
          <w:spacing w:val="-4"/>
          <w:sz w:val="28"/>
          <w:szCs w:val="28"/>
        </w:rPr>
        <w:t>T</w:t>
      </w:r>
      <w:r w:rsidRPr="00BD30A3">
        <w:rPr>
          <w:spacing w:val="-4"/>
          <w:sz w:val="28"/>
          <w:szCs w:val="28"/>
        </w:rPr>
        <w:t xml:space="preserve">hủ trưởng các cơ quan, đơn vị có liên quan chịu trách nhiệm </w:t>
      </w:r>
      <w:r w:rsidRPr="00BD30A3">
        <w:rPr>
          <w:spacing w:val="-4"/>
          <w:sz w:val="28"/>
          <w:szCs w:val="28"/>
        </w:rPr>
        <w:t>thi hành quyết định này./.</w:t>
      </w:r>
    </w:p>
    <w:p w14:paraId="16F24CB5" w14:textId="77777777" w:rsidR="00D26224" w:rsidRPr="00BD30A3" w:rsidRDefault="00D26224">
      <w:pPr>
        <w:shd w:val="clear" w:color="auto" w:fill="FFFFFF"/>
        <w:spacing w:before="40" w:after="40"/>
        <w:ind w:firstLine="720"/>
        <w:jc w:val="both"/>
        <w:rPr>
          <w:sz w:val="2"/>
          <w:szCs w:val="2"/>
        </w:rPr>
      </w:pPr>
    </w:p>
    <w:tbl>
      <w:tblPr>
        <w:tblStyle w:val="GenStyleDefTable"/>
        <w:tblW w:w="0" w:type="auto"/>
        <w:tblInd w:w="108" w:type="dxa"/>
        <w:tblCellMar>
          <w:left w:w="108" w:type="dxa"/>
          <w:right w:w="108" w:type="dxa"/>
        </w:tblCellMar>
        <w:tblLook w:val="04A0" w:firstRow="1" w:lastRow="0" w:firstColumn="1" w:lastColumn="0" w:noHBand="0" w:noVBand="1"/>
      </w:tblPr>
      <w:tblGrid>
        <w:gridCol w:w="4588"/>
        <w:gridCol w:w="4592"/>
      </w:tblGrid>
      <w:tr w:rsidR="00D26224" w14:paraId="4EC8EFFF" w14:textId="77777777" w:rsidTr="00BD30A3">
        <w:trPr>
          <w:trHeight w:val="2673"/>
        </w:trPr>
        <w:tc>
          <w:tcPr>
            <w:tcW w:w="4644" w:type="dxa"/>
            <w:tcBorders>
              <w:top w:val="none" w:sz="0" w:space="0" w:color="000000"/>
              <w:left w:val="none" w:sz="0" w:space="0" w:color="000000"/>
              <w:bottom w:val="none" w:sz="0" w:space="0" w:color="000000"/>
              <w:right w:val="none" w:sz="0" w:space="0" w:color="000000"/>
            </w:tcBorders>
          </w:tcPr>
          <w:p w14:paraId="6875870E" w14:textId="77777777" w:rsidR="00D26224" w:rsidRPr="00BD30A3" w:rsidRDefault="001858AA">
            <w:pPr>
              <w:spacing w:before="40" w:after="40"/>
              <w:jc w:val="both"/>
              <w:rPr>
                <w:b/>
                <w:bCs/>
                <w:i/>
                <w:iCs/>
              </w:rPr>
            </w:pPr>
            <w:r w:rsidRPr="00BD30A3">
              <w:rPr>
                <w:b/>
                <w:bCs/>
                <w:i/>
                <w:iCs/>
              </w:rPr>
              <w:t>Nơi nhận</w:t>
            </w:r>
            <w:r w:rsidRPr="00BD30A3">
              <w:rPr>
                <w:b/>
                <w:bCs/>
              </w:rPr>
              <w:t>:</w:t>
            </w:r>
          </w:p>
          <w:p w14:paraId="2CA3FA6E" w14:textId="77777777" w:rsidR="00D26224" w:rsidRPr="00BD30A3" w:rsidRDefault="001858AA">
            <w:pPr>
              <w:rPr>
                <w:sz w:val="22"/>
              </w:rPr>
            </w:pPr>
            <w:r w:rsidRPr="00BD30A3">
              <w:t xml:space="preserve">- </w:t>
            </w:r>
            <w:r w:rsidRPr="00BD30A3">
              <w:rPr>
                <w:sz w:val="22"/>
              </w:rPr>
              <w:t>Văn phòng Chính phủ;</w:t>
            </w:r>
          </w:p>
          <w:p w14:paraId="29CB204F" w14:textId="7E62446C" w:rsidR="00D26224" w:rsidRPr="00BD30A3" w:rsidRDefault="001858AA">
            <w:pPr>
              <w:ind w:right="-168"/>
              <w:jc w:val="both"/>
              <w:rPr>
                <w:sz w:val="22"/>
              </w:rPr>
            </w:pPr>
            <w:r w:rsidRPr="00BD30A3">
              <w:rPr>
                <w:sz w:val="22"/>
              </w:rPr>
              <w:t xml:space="preserve">- Cục </w:t>
            </w:r>
            <w:r w:rsidR="0023378A" w:rsidRPr="00BD30A3">
              <w:rPr>
                <w:sz w:val="22"/>
              </w:rPr>
              <w:t>Kiểm tra VB</w:t>
            </w:r>
            <w:r w:rsidRPr="00BD30A3">
              <w:rPr>
                <w:sz w:val="22"/>
              </w:rPr>
              <w:t>QPPL - Bộ Tư Pháp;</w:t>
            </w:r>
          </w:p>
          <w:p w14:paraId="70A34213" w14:textId="77777777" w:rsidR="00D26224" w:rsidRPr="00BD30A3" w:rsidRDefault="001858AA">
            <w:pPr>
              <w:ind w:right="-169"/>
              <w:jc w:val="both"/>
              <w:rPr>
                <w:sz w:val="22"/>
              </w:rPr>
            </w:pPr>
            <w:r w:rsidRPr="00BD30A3">
              <w:rPr>
                <w:sz w:val="22"/>
              </w:rPr>
              <w:t>- Bộ Tài chính;</w:t>
            </w:r>
          </w:p>
          <w:p w14:paraId="422AC8C4" w14:textId="77777777" w:rsidR="00D26224" w:rsidRPr="00BD30A3" w:rsidRDefault="001858AA">
            <w:pPr>
              <w:ind w:right="-168"/>
              <w:jc w:val="both"/>
              <w:rPr>
                <w:sz w:val="22"/>
              </w:rPr>
            </w:pPr>
            <w:r w:rsidRPr="00BD30A3">
              <w:rPr>
                <w:sz w:val="22"/>
              </w:rPr>
              <w:t>- T.Trực Tỉnh ủy;</w:t>
            </w:r>
          </w:p>
          <w:p w14:paraId="7E64D666" w14:textId="14551116" w:rsidR="00D26224" w:rsidRPr="00BD30A3" w:rsidRDefault="0023378A">
            <w:pPr>
              <w:ind w:right="-169"/>
              <w:jc w:val="both"/>
              <w:rPr>
                <w:sz w:val="22"/>
              </w:rPr>
            </w:pPr>
            <w:r w:rsidRPr="00BD30A3">
              <w:rPr>
                <w:sz w:val="22"/>
              </w:rPr>
              <w:t>- TT.</w:t>
            </w:r>
            <w:r w:rsidR="00BD30A3" w:rsidRPr="00BD30A3">
              <w:rPr>
                <w:sz w:val="22"/>
              </w:rPr>
              <w:t xml:space="preserve"> UBND t</w:t>
            </w:r>
            <w:r w:rsidR="001858AA" w:rsidRPr="00BD30A3">
              <w:rPr>
                <w:sz w:val="22"/>
              </w:rPr>
              <w:t>ỉnh;</w:t>
            </w:r>
          </w:p>
          <w:p w14:paraId="49B2BC19" w14:textId="203D8FFA" w:rsidR="00BD30A3" w:rsidRPr="00BD30A3" w:rsidRDefault="00BD30A3" w:rsidP="00BD30A3">
            <w:pPr>
              <w:ind w:right="-169"/>
              <w:jc w:val="both"/>
              <w:rPr>
                <w:sz w:val="22"/>
              </w:rPr>
            </w:pPr>
            <w:r w:rsidRPr="00BD30A3">
              <w:rPr>
                <w:sz w:val="22"/>
              </w:rPr>
              <w:t>- Như Điều 3 QĐ;</w:t>
            </w:r>
          </w:p>
          <w:p w14:paraId="74C93771" w14:textId="6A78373B" w:rsidR="00BD30A3" w:rsidRPr="00BD30A3" w:rsidRDefault="00BD30A3" w:rsidP="00BD30A3">
            <w:pPr>
              <w:ind w:right="-169"/>
              <w:jc w:val="both"/>
              <w:rPr>
                <w:sz w:val="22"/>
              </w:rPr>
            </w:pPr>
            <w:r w:rsidRPr="00BD30A3">
              <w:rPr>
                <w:sz w:val="22"/>
              </w:rPr>
              <w:t>- Báo Lào Cai, Đài PT-TH tỉnh;</w:t>
            </w:r>
          </w:p>
          <w:p w14:paraId="20EBBBDC" w14:textId="66DDC55E" w:rsidR="00BD30A3" w:rsidRPr="00BD30A3" w:rsidRDefault="00BD30A3" w:rsidP="00BD30A3">
            <w:pPr>
              <w:ind w:right="-169"/>
              <w:jc w:val="both"/>
              <w:rPr>
                <w:sz w:val="22"/>
              </w:rPr>
            </w:pPr>
            <w:r w:rsidRPr="00BD30A3">
              <w:rPr>
                <w:sz w:val="22"/>
              </w:rPr>
              <w:t>- Công báo Lào Cai; Cổng TTĐT tỉnh;</w:t>
            </w:r>
          </w:p>
          <w:p w14:paraId="64E98C26" w14:textId="659251A0" w:rsidR="00BD30A3" w:rsidRPr="00BD30A3" w:rsidRDefault="00BD30A3" w:rsidP="00BD30A3">
            <w:pPr>
              <w:ind w:right="-169"/>
              <w:jc w:val="both"/>
              <w:rPr>
                <w:sz w:val="22"/>
              </w:rPr>
            </w:pPr>
            <w:r w:rsidRPr="00BD30A3">
              <w:rPr>
                <w:sz w:val="22"/>
              </w:rPr>
              <w:t>- Lưu: VT, TH1.</w:t>
            </w:r>
          </w:p>
          <w:p w14:paraId="594B86E3" w14:textId="6776F654" w:rsidR="00D26224" w:rsidRPr="00BD30A3" w:rsidRDefault="00D26224">
            <w:pPr>
              <w:rPr>
                <w:sz w:val="28"/>
                <w:szCs w:val="28"/>
                <w:lang w:val="nl-NL"/>
              </w:rPr>
            </w:pPr>
          </w:p>
        </w:tc>
        <w:tc>
          <w:tcPr>
            <w:tcW w:w="4644" w:type="dxa"/>
            <w:tcBorders>
              <w:top w:val="none" w:sz="0" w:space="0" w:color="000000"/>
              <w:left w:val="none" w:sz="0" w:space="0" w:color="000000"/>
              <w:bottom w:val="none" w:sz="0" w:space="0" w:color="000000"/>
              <w:right w:val="none" w:sz="0" w:space="0" w:color="000000"/>
            </w:tcBorders>
          </w:tcPr>
          <w:p w14:paraId="41829A8A" w14:textId="77777777" w:rsidR="00D26224" w:rsidRPr="00BD30A3" w:rsidRDefault="001858AA">
            <w:pPr>
              <w:spacing w:before="40" w:after="40"/>
              <w:jc w:val="center"/>
              <w:rPr>
                <w:b/>
                <w:bCs/>
                <w:sz w:val="28"/>
                <w:szCs w:val="28"/>
                <w:lang w:val="nl-NL"/>
              </w:rPr>
            </w:pPr>
            <w:r w:rsidRPr="00BD30A3">
              <w:rPr>
                <w:b/>
                <w:bCs/>
                <w:sz w:val="28"/>
                <w:szCs w:val="28"/>
                <w:lang w:val="nl-NL"/>
              </w:rPr>
              <w:t>TM. ỦY BAN NHÂN DÂN</w:t>
            </w:r>
          </w:p>
          <w:p w14:paraId="4A6F8570" w14:textId="77777777" w:rsidR="00D26224" w:rsidRPr="00BD30A3" w:rsidRDefault="001858AA">
            <w:pPr>
              <w:spacing w:before="40" w:after="40"/>
              <w:jc w:val="center"/>
              <w:rPr>
                <w:b/>
                <w:bCs/>
                <w:sz w:val="28"/>
                <w:szCs w:val="28"/>
                <w:lang w:val="nl-NL"/>
              </w:rPr>
            </w:pPr>
            <w:r w:rsidRPr="00BD30A3">
              <w:rPr>
                <w:b/>
                <w:bCs/>
                <w:sz w:val="28"/>
                <w:szCs w:val="28"/>
                <w:lang w:val="nl-NL"/>
              </w:rPr>
              <w:t>CHỦ TỊCH</w:t>
            </w:r>
          </w:p>
          <w:p w14:paraId="335EE358" w14:textId="77777777" w:rsidR="00D26224" w:rsidRPr="00BD30A3" w:rsidRDefault="00D26224">
            <w:pPr>
              <w:spacing w:before="40" w:after="40"/>
              <w:jc w:val="center"/>
              <w:rPr>
                <w:b/>
                <w:bCs/>
                <w:sz w:val="28"/>
                <w:szCs w:val="28"/>
                <w:lang w:val="nl-NL"/>
              </w:rPr>
            </w:pPr>
          </w:p>
          <w:p w14:paraId="5A446FA6" w14:textId="77777777" w:rsidR="00D26224" w:rsidRPr="00BD30A3" w:rsidRDefault="00D26224">
            <w:pPr>
              <w:spacing w:before="40" w:after="40"/>
              <w:jc w:val="center"/>
              <w:rPr>
                <w:b/>
                <w:bCs/>
                <w:sz w:val="28"/>
                <w:szCs w:val="28"/>
                <w:lang w:val="nl-NL"/>
              </w:rPr>
            </w:pPr>
          </w:p>
          <w:p w14:paraId="0E7C147D" w14:textId="77777777" w:rsidR="00D26224" w:rsidRPr="00BD30A3" w:rsidRDefault="00D26224">
            <w:pPr>
              <w:spacing w:before="40" w:after="40"/>
              <w:jc w:val="center"/>
              <w:rPr>
                <w:b/>
                <w:bCs/>
                <w:sz w:val="28"/>
                <w:szCs w:val="28"/>
                <w:lang w:val="nl-NL"/>
              </w:rPr>
            </w:pPr>
          </w:p>
          <w:p w14:paraId="492AC970" w14:textId="77777777" w:rsidR="00D26224" w:rsidRPr="00BD30A3" w:rsidRDefault="00D26224">
            <w:pPr>
              <w:spacing w:before="40" w:after="40"/>
              <w:jc w:val="center"/>
              <w:rPr>
                <w:b/>
                <w:bCs/>
                <w:sz w:val="28"/>
                <w:szCs w:val="28"/>
                <w:lang w:val="nl-NL"/>
              </w:rPr>
            </w:pPr>
          </w:p>
          <w:p w14:paraId="097EB937" w14:textId="77777777" w:rsidR="00D26224" w:rsidRPr="00BD30A3" w:rsidRDefault="00D26224">
            <w:pPr>
              <w:spacing w:before="40" w:after="40"/>
              <w:jc w:val="center"/>
              <w:rPr>
                <w:b/>
                <w:bCs/>
                <w:sz w:val="28"/>
                <w:szCs w:val="28"/>
                <w:lang w:val="nl-NL"/>
              </w:rPr>
            </w:pPr>
          </w:p>
          <w:p w14:paraId="5D941931" w14:textId="77777777" w:rsidR="00D26224" w:rsidRPr="00BD30A3" w:rsidRDefault="00D26224">
            <w:pPr>
              <w:spacing w:before="40" w:after="40"/>
              <w:jc w:val="center"/>
              <w:rPr>
                <w:b/>
                <w:bCs/>
                <w:sz w:val="28"/>
                <w:szCs w:val="28"/>
                <w:lang w:val="nl-NL"/>
              </w:rPr>
            </w:pPr>
          </w:p>
          <w:p w14:paraId="15975F12" w14:textId="77777777" w:rsidR="00D26224" w:rsidRPr="00BD30A3" w:rsidRDefault="00D26224">
            <w:pPr>
              <w:spacing w:before="40" w:after="40"/>
              <w:jc w:val="center"/>
              <w:rPr>
                <w:b/>
                <w:bCs/>
                <w:sz w:val="28"/>
                <w:szCs w:val="28"/>
                <w:lang w:val="nl-NL"/>
              </w:rPr>
            </w:pPr>
          </w:p>
          <w:p w14:paraId="6B26E916" w14:textId="77777777" w:rsidR="00D26224" w:rsidRDefault="001858AA">
            <w:pPr>
              <w:spacing w:before="40" w:after="40"/>
              <w:jc w:val="center"/>
              <w:rPr>
                <w:sz w:val="28"/>
                <w:szCs w:val="28"/>
                <w:lang w:val="nl-NL"/>
              </w:rPr>
            </w:pPr>
            <w:r w:rsidRPr="00BD30A3">
              <w:rPr>
                <w:b/>
                <w:bCs/>
                <w:sz w:val="28"/>
                <w:szCs w:val="28"/>
                <w:lang w:val="nl-NL"/>
              </w:rPr>
              <w:t>Trịnh Xuân Trường</w:t>
            </w:r>
            <w:bookmarkStart w:id="1" w:name="_GoBack"/>
            <w:bookmarkEnd w:id="1"/>
          </w:p>
        </w:tc>
      </w:tr>
    </w:tbl>
    <w:p w14:paraId="0DABDEFC" w14:textId="77777777" w:rsidR="00D26224" w:rsidRDefault="00D26224">
      <w:pPr>
        <w:pBdr>
          <w:top w:val="single" w:sz="4" w:space="1" w:color="000000"/>
          <w:left w:val="single" w:sz="4" w:space="4" w:color="000000"/>
          <w:bottom w:val="single" w:sz="4" w:space="1" w:color="000000"/>
          <w:right w:val="single" w:sz="4" w:space="4" w:color="000000"/>
          <w:between w:val="single" w:sz="4" w:space="1" w:color="000000"/>
        </w:pBdr>
        <w:rPr>
          <w:vanish/>
          <w:sz w:val="20"/>
          <w:szCs w:val="20"/>
          <w:lang w:val="nl-NL"/>
        </w:rPr>
      </w:pPr>
    </w:p>
    <w:sectPr w:rsidR="00D26224">
      <w:headerReference w:type="even" r:id="rId7"/>
      <w:headerReference w:type="default" r:id="rId8"/>
      <w:footerReference w:type="even" r:id="rId9"/>
      <w:headerReference w:type="first" r:id="rId10"/>
      <w:footerReference w:type="first" r:id="rId11"/>
      <w:pgSz w:w="11907" w:h="16840"/>
      <w:pgMar w:top="1134" w:right="1134" w:bottom="851" w:left="1701" w:header="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5DF4" w14:textId="77777777" w:rsidR="001858AA" w:rsidRDefault="001858AA">
      <w:r>
        <w:separator/>
      </w:r>
    </w:p>
  </w:endnote>
  <w:endnote w:type="continuationSeparator" w:id="0">
    <w:p w14:paraId="5AC880E3" w14:textId="77777777" w:rsidR="001858AA" w:rsidRDefault="0018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5D1C" w14:textId="77777777" w:rsidR="00D26224" w:rsidRDefault="00D26224">
    <w:pPr>
      <w:pStyle w:val="Footer"/>
      <w:framePr w:wrap="around" w:vAnchor="text" w:hAnchor="margin" w:xAlign="right" w:y="1"/>
      <w:rPr>
        <w:rStyle w:val="PageNumber"/>
      </w:rPr>
    </w:pPr>
  </w:p>
  <w:p w14:paraId="1DB4BEAD" w14:textId="77777777" w:rsidR="00D26224" w:rsidRDefault="00D262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9846" w14:textId="77777777" w:rsidR="00D26224" w:rsidRDefault="00D26224">
    <w:pPr>
      <w:pStyle w:val="Footer"/>
      <w:jc w:val="right"/>
    </w:pPr>
  </w:p>
  <w:p w14:paraId="5FF99FC0" w14:textId="77777777" w:rsidR="00D26224" w:rsidRDefault="00D262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0F4BF" w14:textId="77777777" w:rsidR="001858AA" w:rsidRDefault="001858AA">
      <w:pPr>
        <w:pStyle w:val="GenStyleDefPar"/>
      </w:pPr>
      <w:r>
        <w:separator/>
      </w:r>
    </w:p>
  </w:footnote>
  <w:footnote w:type="continuationSeparator" w:id="0">
    <w:p w14:paraId="122C8A23" w14:textId="77777777" w:rsidR="001858AA" w:rsidRDefault="001858AA">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1D4E" w14:textId="77777777" w:rsidR="00D26224" w:rsidRDefault="001858AA">
    <w:pPr>
      <w:pStyle w:val="Header"/>
      <w:framePr w:wrap="around" w:vAnchor="text" w:hAnchor="margin" w:xAlign="center" w:y="1"/>
      <w:rPr>
        <w:rStyle w:val="PageNumber"/>
      </w:rPr>
    </w:pPr>
    <w:r>
      <w:fldChar w:fldCharType="begin"/>
    </w:r>
    <w:r>
      <w:instrText xml:space="preserve">PAGE \* </w:instrText>
    </w:r>
    <w:r>
      <w:instrText>MERGEFORMAT</w:instrText>
    </w:r>
    <w:r>
      <w:fldChar w:fldCharType="separate"/>
    </w:r>
    <w:r>
      <w:rPr>
        <w:rStyle w:val="PageNumber"/>
      </w:rPr>
      <w:t>1</w:t>
    </w:r>
    <w:r>
      <w:rPr>
        <w:rStyle w:val="PageNumber"/>
      </w:rPr>
      <w:fldChar w:fldCharType="end"/>
    </w:r>
  </w:p>
  <w:p w14:paraId="5EA826CE" w14:textId="77777777" w:rsidR="00D26224" w:rsidRDefault="00D262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136E" w14:textId="77777777" w:rsidR="00D26224" w:rsidRDefault="00D26224">
    <w:pPr>
      <w:pStyle w:val="Header"/>
      <w:jc w:val="center"/>
    </w:pPr>
  </w:p>
  <w:p w14:paraId="36E8427F" w14:textId="77777777" w:rsidR="00D26224" w:rsidRDefault="00D26224">
    <w:pPr>
      <w:pStyle w:val="Header"/>
      <w:jc w:val="center"/>
    </w:pPr>
  </w:p>
  <w:p w14:paraId="074BCC52" w14:textId="0E27F51A" w:rsidR="00D26224" w:rsidRDefault="001858AA">
    <w:pPr>
      <w:pStyle w:val="Header"/>
      <w:jc w:val="center"/>
    </w:pPr>
    <w:r>
      <w:fldChar w:fldCharType="begin"/>
    </w:r>
    <w:r>
      <w:instrText>PAGE \* MERGEFORMAT</w:instrText>
    </w:r>
    <w:r>
      <w:fldChar w:fldCharType="separate"/>
    </w:r>
    <w:r w:rsidR="00BD30A3">
      <w:rPr>
        <w:noProof/>
      </w:rPr>
      <w:t>2</w:t>
    </w:r>
    <w:r>
      <w:fldChar w:fldCharType="end"/>
    </w:r>
  </w:p>
  <w:p w14:paraId="01EA1286" w14:textId="77777777" w:rsidR="00D26224" w:rsidRDefault="00D26224">
    <w:pPr>
      <w:pStyle w:val="Header"/>
      <w:rPr>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4E8F" w14:textId="77777777" w:rsidR="00D26224" w:rsidRDefault="00D26224">
    <w:pPr>
      <w:pStyle w:val="Header"/>
      <w:jc w:val="center"/>
    </w:pPr>
  </w:p>
  <w:p w14:paraId="4D22A368" w14:textId="77777777" w:rsidR="00D26224" w:rsidRDefault="00D262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22F"/>
    <w:multiLevelType w:val="hybridMultilevel"/>
    <w:tmpl w:val="CDC48860"/>
    <w:lvl w:ilvl="0" w:tplc="41A611DC">
      <w:numFmt w:val="bullet"/>
      <w:lvlText w:val="-"/>
      <w:lvlJc w:val="left"/>
      <w:pPr>
        <w:tabs>
          <w:tab w:val="left" w:pos="1980"/>
        </w:tabs>
        <w:ind w:left="1980" w:hanging="359"/>
      </w:pPr>
      <w:rPr>
        <w:rFonts w:ascii="Times New Roman" w:eastAsia="Times New Roman" w:hAnsi="Times New Roman"/>
      </w:rPr>
    </w:lvl>
    <w:lvl w:ilvl="1" w:tplc="60B0ABE4">
      <w:start w:val="1"/>
      <w:numFmt w:val="bullet"/>
      <w:lvlText w:val="o"/>
      <w:lvlJc w:val="left"/>
      <w:pPr>
        <w:tabs>
          <w:tab w:val="left" w:pos="2700"/>
        </w:tabs>
        <w:ind w:left="2700" w:hanging="359"/>
      </w:pPr>
      <w:rPr>
        <w:rFonts w:ascii="Courier New" w:hAnsi="Courier New"/>
      </w:rPr>
    </w:lvl>
    <w:lvl w:ilvl="2" w:tplc="DA6E5A4C">
      <w:start w:val="1"/>
      <w:numFmt w:val="bullet"/>
      <w:lvlText w:val=""/>
      <w:lvlJc w:val="left"/>
      <w:pPr>
        <w:tabs>
          <w:tab w:val="left" w:pos="3420"/>
        </w:tabs>
        <w:ind w:left="3420" w:hanging="359"/>
      </w:pPr>
      <w:rPr>
        <w:rFonts w:ascii="Wingdings" w:hAnsi="Wingdings"/>
      </w:rPr>
    </w:lvl>
    <w:lvl w:ilvl="3" w:tplc="90A0C168">
      <w:start w:val="1"/>
      <w:numFmt w:val="bullet"/>
      <w:lvlText w:val=""/>
      <w:lvlJc w:val="left"/>
      <w:pPr>
        <w:tabs>
          <w:tab w:val="left" w:pos="4140"/>
        </w:tabs>
        <w:ind w:left="4140" w:hanging="359"/>
      </w:pPr>
      <w:rPr>
        <w:rFonts w:ascii="Symbol" w:hAnsi="Symbol"/>
      </w:rPr>
    </w:lvl>
    <w:lvl w:ilvl="4" w:tplc="66D69CD8">
      <w:start w:val="1"/>
      <w:numFmt w:val="bullet"/>
      <w:lvlText w:val="o"/>
      <w:lvlJc w:val="left"/>
      <w:pPr>
        <w:tabs>
          <w:tab w:val="left" w:pos="4860"/>
        </w:tabs>
        <w:ind w:left="4860" w:hanging="359"/>
      </w:pPr>
      <w:rPr>
        <w:rFonts w:ascii="Courier New" w:hAnsi="Courier New"/>
      </w:rPr>
    </w:lvl>
    <w:lvl w:ilvl="5" w:tplc="7B922B08">
      <w:start w:val="1"/>
      <w:numFmt w:val="bullet"/>
      <w:lvlText w:val=""/>
      <w:lvlJc w:val="left"/>
      <w:pPr>
        <w:tabs>
          <w:tab w:val="left" w:pos="5580"/>
        </w:tabs>
        <w:ind w:left="5580" w:hanging="359"/>
      </w:pPr>
      <w:rPr>
        <w:rFonts w:ascii="Wingdings" w:hAnsi="Wingdings"/>
      </w:rPr>
    </w:lvl>
    <w:lvl w:ilvl="6" w:tplc="3814BF74">
      <w:start w:val="1"/>
      <w:numFmt w:val="bullet"/>
      <w:lvlText w:val=""/>
      <w:lvlJc w:val="left"/>
      <w:pPr>
        <w:tabs>
          <w:tab w:val="left" w:pos="6300"/>
        </w:tabs>
        <w:ind w:left="6300" w:hanging="359"/>
      </w:pPr>
      <w:rPr>
        <w:rFonts w:ascii="Symbol" w:hAnsi="Symbol"/>
      </w:rPr>
    </w:lvl>
    <w:lvl w:ilvl="7" w:tplc="564C047A">
      <w:start w:val="1"/>
      <w:numFmt w:val="bullet"/>
      <w:lvlText w:val="o"/>
      <w:lvlJc w:val="left"/>
      <w:pPr>
        <w:tabs>
          <w:tab w:val="left" w:pos="7020"/>
        </w:tabs>
        <w:ind w:left="7020" w:hanging="359"/>
      </w:pPr>
      <w:rPr>
        <w:rFonts w:ascii="Courier New" w:hAnsi="Courier New"/>
      </w:rPr>
    </w:lvl>
    <w:lvl w:ilvl="8" w:tplc="22C8BE36">
      <w:start w:val="1"/>
      <w:numFmt w:val="bullet"/>
      <w:lvlText w:val=""/>
      <w:lvlJc w:val="left"/>
      <w:pPr>
        <w:tabs>
          <w:tab w:val="left" w:pos="7740"/>
        </w:tabs>
        <w:ind w:left="7740" w:hanging="359"/>
      </w:pPr>
      <w:rPr>
        <w:rFonts w:ascii="Wingdings" w:hAnsi="Wingdings"/>
      </w:rPr>
    </w:lvl>
  </w:abstractNum>
  <w:abstractNum w:abstractNumId="1" w15:restartNumberingAfterBreak="0">
    <w:nsid w:val="0E713D90"/>
    <w:multiLevelType w:val="hybridMultilevel"/>
    <w:tmpl w:val="160C13CA"/>
    <w:lvl w:ilvl="0" w:tplc="7542F75E">
      <w:start w:val="1"/>
      <w:numFmt w:val="decimal"/>
      <w:lvlText w:val="%1."/>
      <w:lvlJc w:val="left"/>
      <w:pPr>
        <w:ind w:left="1080" w:hanging="359"/>
      </w:pPr>
    </w:lvl>
    <w:lvl w:ilvl="1" w:tplc="64D6F7E2">
      <w:start w:val="1"/>
      <w:numFmt w:val="lowerLetter"/>
      <w:lvlText w:val="%2."/>
      <w:lvlJc w:val="left"/>
      <w:pPr>
        <w:ind w:left="1800" w:hanging="359"/>
      </w:pPr>
    </w:lvl>
    <w:lvl w:ilvl="2" w:tplc="5CB88002">
      <w:start w:val="1"/>
      <w:numFmt w:val="lowerRoman"/>
      <w:lvlText w:val="%3."/>
      <w:lvlJc w:val="right"/>
      <w:pPr>
        <w:ind w:left="2520" w:hanging="179"/>
      </w:pPr>
    </w:lvl>
    <w:lvl w:ilvl="3" w:tplc="6BFACFC4">
      <w:start w:val="1"/>
      <w:numFmt w:val="decimal"/>
      <w:lvlText w:val="%4."/>
      <w:lvlJc w:val="left"/>
      <w:pPr>
        <w:ind w:left="3240" w:hanging="359"/>
      </w:pPr>
    </w:lvl>
    <w:lvl w:ilvl="4" w:tplc="3E7EF6EC">
      <w:start w:val="1"/>
      <w:numFmt w:val="lowerLetter"/>
      <w:lvlText w:val="%5."/>
      <w:lvlJc w:val="left"/>
      <w:pPr>
        <w:ind w:left="3960" w:hanging="359"/>
      </w:pPr>
    </w:lvl>
    <w:lvl w:ilvl="5" w:tplc="4854563C">
      <w:start w:val="1"/>
      <w:numFmt w:val="lowerRoman"/>
      <w:lvlText w:val="%6."/>
      <w:lvlJc w:val="right"/>
      <w:pPr>
        <w:ind w:left="4680" w:hanging="179"/>
      </w:pPr>
    </w:lvl>
    <w:lvl w:ilvl="6" w:tplc="C2501FA6">
      <w:start w:val="1"/>
      <w:numFmt w:val="decimal"/>
      <w:lvlText w:val="%7."/>
      <w:lvlJc w:val="left"/>
      <w:pPr>
        <w:ind w:left="5400" w:hanging="359"/>
      </w:pPr>
    </w:lvl>
    <w:lvl w:ilvl="7" w:tplc="A58EB4D6">
      <w:start w:val="1"/>
      <w:numFmt w:val="lowerLetter"/>
      <w:lvlText w:val="%8."/>
      <w:lvlJc w:val="left"/>
      <w:pPr>
        <w:ind w:left="6120" w:hanging="359"/>
      </w:pPr>
    </w:lvl>
    <w:lvl w:ilvl="8" w:tplc="02CCA456">
      <w:start w:val="1"/>
      <w:numFmt w:val="lowerRoman"/>
      <w:lvlText w:val="%9."/>
      <w:lvlJc w:val="right"/>
      <w:pPr>
        <w:ind w:left="6840" w:hanging="179"/>
      </w:pPr>
    </w:lvl>
  </w:abstractNum>
  <w:abstractNum w:abstractNumId="2" w15:restartNumberingAfterBreak="0">
    <w:nsid w:val="12E219C4"/>
    <w:multiLevelType w:val="hybridMultilevel"/>
    <w:tmpl w:val="70B8D708"/>
    <w:lvl w:ilvl="0" w:tplc="08284156">
      <w:numFmt w:val="bullet"/>
      <w:lvlText w:val="-"/>
      <w:lvlJc w:val="left"/>
      <w:pPr>
        <w:ind w:left="305" w:hanging="167"/>
      </w:pPr>
      <w:rPr>
        <w:rFonts w:ascii="Times New Roman" w:eastAsia="Times New Roman" w:hAnsi="Times New Roman"/>
        <w:sz w:val="28"/>
        <w:szCs w:val="28"/>
      </w:rPr>
    </w:lvl>
    <w:lvl w:ilvl="1" w:tplc="128E1FAA">
      <w:numFmt w:val="bullet"/>
      <w:lvlText w:val="•"/>
      <w:lvlJc w:val="left"/>
      <w:pPr>
        <w:ind w:left="1218" w:hanging="167"/>
      </w:pPr>
    </w:lvl>
    <w:lvl w:ilvl="2" w:tplc="0804CF20">
      <w:numFmt w:val="bullet"/>
      <w:lvlText w:val="•"/>
      <w:lvlJc w:val="left"/>
      <w:pPr>
        <w:ind w:left="2137" w:hanging="167"/>
      </w:pPr>
    </w:lvl>
    <w:lvl w:ilvl="3" w:tplc="7E8C26DC">
      <w:numFmt w:val="bullet"/>
      <w:lvlText w:val="•"/>
      <w:lvlJc w:val="left"/>
      <w:pPr>
        <w:ind w:left="3056" w:hanging="167"/>
      </w:pPr>
    </w:lvl>
    <w:lvl w:ilvl="4" w:tplc="0DB67950">
      <w:numFmt w:val="bullet"/>
      <w:lvlText w:val="•"/>
      <w:lvlJc w:val="left"/>
      <w:pPr>
        <w:ind w:left="3975" w:hanging="167"/>
      </w:pPr>
    </w:lvl>
    <w:lvl w:ilvl="5" w:tplc="65BC5C7A">
      <w:numFmt w:val="bullet"/>
      <w:lvlText w:val="•"/>
      <w:lvlJc w:val="left"/>
      <w:pPr>
        <w:ind w:left="4894" w:hanging="167"/>
      </w:pPr>
    </w:lvl>
    <w:lvl w:ilvl="6" w:tplc="12AE1FCC">
      <w:numFmt w:val="bullet"/>
      <w:lvlText w:val="•"/>
      <w:lvlJc w:val="left"/>
      <w:pPr>
        <w:ind w:left="5813" w:hanging="167"/>
      </w:pPr>
    </w:lvl>
    <w:lvl w:ilvl="7" w:tplc="41F00E62">
      <w:numFmt w:val="bullet"/>
      <w:lvlText w:val="•"/>
      <w:lvlJc w:val="left"/>
      <w:pPr>
        <w:ind w:left="6732" w:hanging="167"/>
      </w:pPr>
    </w:lvl>
    <w:lvl w:ilvl="8" w:tplc="040EE1DA">
      <w:numFmt w:val="bullet"/>
      <w:lvlText w:val="•"/>
      <w:lvlJc w:val="left"/>
      <w:pPr>
        <w:ind w:left="7651" w:hanging="167"/>
      </w:pPr>
    </w:lvl>
  </w:abstractNum>
  <w:abstractNum w:abstractNumId="3" w15:restartNumberingAfterBreak="0">
    <w:nsid w:val="3D2F640E"/>
    <w:multiLevelType w:val="hybridMultilevel"/>
    <w:tmpl w:val="6486F1FC"/>
    <w:lvl w:ilvl="0" w:tplc="F8625A14">
      <w:numFmt w:val="bullet"/>
      <w:lvlText w:val="-"/>
      <w:lvlJc w:val="left"/>
      <w:pPr>
        <w:ind w:left="927" w:hanging="359"/>
      </w:pPr>
      <w:rPr>
        <w:rFonts w:ascii="Times New Roman" w:eastAsia="Times New Roman" w:hAnsi="Times New Roman"/>
      </w:rPr>
    </w:lvl>
    <w:lvl w:ilvl="1" w:tplc="3D544328">
      <w:start w:val="1"/>
      <w:numFmt w:val="bullet"/>
      <w:lvlText w:val="o"/>
      <w:lvlJc w:val="left"/>
      <w:pPr>
        <w:ind w:left="1647" w:hanging="359"/>
      </w:pPr>
      <w:rPr>
        <w:rFonts w:ascii="Courier New" w:hAnsi="Courier New"/>
      </w:rPr>
    </w:lvl>
    <w:lvl w:ilvl="2" w:tplc="C48E2138">
      <w:start w:val="1"/>
      <w:numFmt w:val="bullet"/>
      <w:lvlText w:val=""/>
      <w:lvlJc w:val="left"/>
      <w:pPr>
        <w:ind w:left="2367" w:hanging="359"/>
      </w:pPr>
      <w:rPr>
        <w:rFonts w:ascii="Wingdings" w:hAnsi="Wingdings"/>
      </w:rPr>
    </w:lvl>
    <w:lvl w:ilvl="3" w:tplc="AAC60374">
      <w:start w:val="1"/>
      <w:numFmt w:val="bullet"/>
      <w:lvlText w:val=""/>
      <w:lvlJc w:val="left"/>
      <w:pPr>
        <w:ind w:left="3087" w:hanging="359"/>
      </w:pPr>
      <w:rPr>
        <w:rFonts w:ascii="Symbol" w:hAnsi="Symbol"/>
      </w:rPr>
    </w:lvl>
    <w:lvl w:ilvl="4" w:tplc="F0BE2896">
      <w:start w:val="1"/>
      <w:numFmt w:val="bullet"/>
      <w:lvlText w:val="o"/>
      <w:lvlJc w:val="left"/>
      <w:pPr>
        <w:ind w:left="3807" w:hanging="359"/>
      </w:pPr>
      <w:rPr>
        <w:rFonts w:ascii="Courier New" w:hAnsi="Courier New"/>
      </w:rPr>
    </w:lvl>
    <w:lvl w:ilvl="5" w:tplc="5C4EB19C">
      <w:start w:val="1"/>
      <w:numFmt w:val="bullet"/>
      <w:lvlText w:val=""/>
      <w:lvlJc w:val="left"/>
      <w:pPr>
        <w:ind w:left="4527" w:hanging="359"/>
      </w:pPr>
      <w:rPr>
        <w:rFonts w:ascii="Wingdings" w:hAnsi="Wingdings"/>
      </w:rPr>
    </w:lvl>
    <w:lvl w:ilvl="6" w:tplc="52CCEB9A">
      <w:start w:val="1"/>
      <w:numFmt w:val="bullet"/>
      <w:lvlText w:val=""/>
      <w:lvlJc w:val="left"/>
      <w:pPr>
        <w:ind w:left="5247" w:hanging="359"/>
      </w:pPr>
      <w:rPr>
        <w:rFonts w:ascii="Symbol" w:hAnsi="Symbol"/>
      </w:rPr>
    </w:lvl>
    <w:lvl w:ilvl="7" w:tplc="2DF45258">
      <w:start w:val="1"/>
      <w:numFmt w:val="bullet"/>
      <w:lvlText w:val="o"/>
      <w:lvlJc w:val="left"/>
      <w:pPr>
        <w:ind w:left="5967" w:hanging="359"/>
      </w:pPr>
      <w:rPr>
        <w:rFonts w:ascii="Courier New" w:hAnsi="Courier New"/>
      </w:rPr>
    </w:lvl>
    <w:lvl w:ilvl="8" w:tplc="70B2FD30">
      <w:start w:val="1"/>
      <w:numFmt w:val="bullet"/>
      <w:lvlText w:val=""/>
      <w:lvlJc w:val="left"/>
      <w:pPr>
        <w:ind w:left="6687" w:hanging="359"/>
      </w:pPr>
      <w:rPr>
        <w:rFonts w:ascii="Wingdings" w:hAnsi="Wingdings"/>
      </w:rPr>
    </w:lvl>
  </w:abstractNum>
  <w:abstractNum w:abstractNumId="4" w15:restartNumberingAfterBreak="0">
    <w:nsid w:val="463224BB"/>
    <w:multiLevelType w:val="hybridMultilevel"/>
    <w:tmpl w:val="A7FE6BE2"/>
    <w:lvl w:ilvl="0" w:tplc="30F8015C">
      <w:start w:val="1"/>
      <w:numFmt w:val="decimal"/>
      <w:lvlText w:val="%1."/>
      <w:lvlJc w:val="left"/>
      <w:pPr>
        <w:ind w:left="927" w:hanging="359"/>
      </w:pPr>
    </w:lvl>
    <w:lvl w:ilvl="1" w:tplc="69044C42">
      <w:start w:val="1"/>
      <w:numFmt w:val="decimal"/>
      <w:lvlText w:val="%2."/>
      <w:lvlJc w:val="left"/>
      <w:pPr>
        <w:tabs>
          <w:tab w:val="left" w:pos="1440"/>
        </w:tabs>
        <w:ind w:left="1440" w:hanging="359"/>
      </w:pPr>
    </w:lvl>
    <w:lvl w:ilvl="2" w:tplc="FAFE7EB6">
      <w:start w:val="1"/>
      <w:numFmt w:val="decimal"/>
      <w:lvlText w:val="%3."/>
      <w:lvlJc w:val="left"/>
      <w:pPr>
        <w:tabs>
          <w:tab w:val="left" w:pos="2160"/>
        </w:tabs>
        <w:ind w:left="2160" w:hanging="359"/>
      </w:pPr>
    </w:lvl>
    <w:lvl w:ilvl="3" w:tplc="B4CA4220">
      <w:start w:val="1"/>
      <w:numFmt w:val="decimal"/>
      <w:lvlText w:val="%4."/>
      <w:lvlJc w:val="left"/>
      <w:pPr>
        <w:tabs>
          <w:tab w:val="left" w:pos="2880"/>
        </w:tabs>
        <w:ind w:left="2880" w:hanging="359"/>
      </w:pPr>
    </w:lvl>
    <w:lvl w:ilvl="4" w:tplc="1C2407C2">
      <w:start w:val="1"/>
      <w:numFmt w:val="decimal"/>
      <w:lvlText w:val="%5."/>
      <w:lvlJc w:val="left"/>
      <w:pPr>
        <w:tabs>
          <w:tab w:val="left" w:pos="3600"/>
        </w:tabs>
        <w:ind w:left="3600" w:hanging="359"/>
      </w:pPr>
    </w:lvl>
    <w:lvl w:ilvl="5" w:tplc="FA5A0DFC">
      <w:start w:val="1"/>
      <w:numFmt w:val="decimal"/>
      <w:lvlText w:val="%6."/>
      <w:lvlJc w:val="left"/>
      <w:pPr>
        <w:tabs>
          <w:tab w:val="left" w:pos="4320"/>
        </w:tabs>
        <w:ind w:left="4320" w:hanging="359"/>
      </w:pPr>
    </w:lvl>
    <w:lvl w:ilvl="6" w:tplc="E56C25A0">
      <w:start w:val="1"/>
      <w:numFmt w:val="decimal"/>
      <w:lvlText w:val="%7."/>
      <w:lvlJc w:val="left"/>
      <w:pPr>
        <w:tabs>
          <w:tab w:val="left" w:pos="5040"/>
        </w:tabs>
        <w:ind w:left="5040" w:hanging="359"/>
      </w:pPr>
    </w:lvl>
    <w:lvl w:ilvl="7" w:tplc="F920FF58">
      <w:start w:val="1"/>
      <w:numFmt w:val="decimal"/>
      <w:lvlText w:val="%8."/>
      <w:lvlJc w:val="left"/>
      <w:pPr>
        <w:tabs>
          <w:tab w:val="left" w:pos="5760"/>
        </w:tabs>
        <w:ind w:left="5760" w:hanging="359"/>
      </w:pPr>
    </w:lvl>
    <w:lvl w:ilvl="8" w:tplc="983CBB82">
      <w:start w:val="1"/>
      <w:numFmt w:val="decimal"/>
      <w:lvlText w:val="%9."/>
      <w:lvlJc w:val="left"/>
      <w:pPr>
        <w:tabs>
          <w:tab w:val="left" w:pos="6480"/>
        </w:tabs>
        <w:ind w:left="6480" w:hanging="359"/>
      </w:pPr>
    </w:lvl>
  </w:abstractNum>
  <w:abstractNum w:abstractNumId="5" w15:restartNumberingAfterBreak="0">
    <w:nsid w:val="49865EBE"/>
    <w:multiLevelType w:val="multilevel"/>
    <w:tmpl w:val="B5203B48"/>
    <w:lvl w:ilvl="0">
      <w:start w:val="4"/>
      <w:numFmt w:val="decimal"/>
      <w:lvlText w:val="%1"/>
      <w:lvlJc w:val="left"/>
      <w:pPr>
        <w:ind w:left="375" w:hanging="374"/>
      </w:pPr>
    </w:lvl>
    <w:lvl w:ilvl="1">
      <w:start w:val="1"/>
      <w:numFmt w:val="decimal"/>
      <w:lvlText w:val="%1.%2"/>
      <w:lvlJc w:val="left"/>
      <w:pPr>
        <w:ind w:left="1226" w:hanging="374"/>
      </w:pPr>
    </w:lvl>
    <w:lvl w:ilvl="2">
      <w:start w:val="1"/>
      <w:numFmt w:val="decimal"/>
      <w:lvlText w:val="%1.%2.%3"/>
      <w:lvlJc w:val="left"/>
      <w:pPr>
        <w:ind w:left="2138" w:hanging="719"/>
      </w:pPr>
    </w:lvl>
    <w:lvl w:ilvl="3">
      <w:start w:val="1"/>
      <w:numFmt w:val="decimal"/>
      <w:lvlText w:val="%1.%2.%3.%4"/>
      <w:lvlJc w:val="left"/>
      <w:pPr>
        <w:ind w:left="3207" w:hanging="1079"/>
      </w:pPr>
    </w:lvl>
    <w:lvl w:ilvl="4">
      <w:start w:val="1"/>
      <w:numFmt w:val="decimal"/>
      <w:lvlText w:val="%1.%2.%3.%4.%5"/>
      <w:lvlJc w:val="left"/>
      <w:pPr>
        <w:ind w:left="3916" w:hanging="1079"/>
      </w:pPr>
    </w:lvl>
    <w:lvl w:ilvl="5">
      <w:start w:val="1"/>
      <w:numFmt w:val="decimal"/>
      <w:lvlText w:val="%1.%2.%3.%4.%5.%6"/>
      <w:lvlJc w:val="left"/>
      <w:pPr>
        <w:ind w:left="4985" w:hanging="1439"/>
      </w:pPr>
    </w:lvl>
    <w:lvl w:ilvl="6">
      <w:start w:val="1"/>
      <w:numFmt w:val="decimal"/>
      <w:lvlText w:val="%1.%2.%3.%4.%5.%6.%7"/>
      <w:lvlJc w:val="left"/>
      <w:pPr>
        <w:ind w:left="5694" w:hanging="1439"/>
      </w:pPr>
    </w:lvl>
    <w:lvl w:ilvl="7">
      <w:start w:val="1"/>
      <w:numFmt w:val="decimal"/>
      <w:lvlText w:val="%1.%2.%3.%4.%5.%6.%7.%8"/>
      <w:lvlJc w:val="left"/>
      <w:pPr>
        <w:ind w:left="6763" w:hanging="1799"/>
      </w:pPr>
    </w:lvl>
    <w:lvl w:ilvl="8">
      <w:start w:val="1"/>
      <w:numFmt w:val="decimal"/>
      <w:lvlText w:val="%1.%2.%3.%4.%5.%6.%7.%8.%9"/>
      <w:lvlJc w:val="left"/>
      <w:pPr>
        <w:ind w:left="7832" w:hanging="2159"/>
      </w:pPr>
    </w:lvl>
  </w:abstractNum>
  <w:abstractNum w:abstractNumId="6" w15:restartNumberingAfterBreak="0">
    <w:nsid w:val="51FF79FC"/>
    <w:multiLevelType w:val="hybridMultilevel"/>
    <w:tmpl w:val="DB504706"/>
    <w:lvl w:ilvl="0" w:tplc="B4F6CA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29A0AE5"/>
    <w:multiLevelType w:val="multilevel"/>
    <w:tmpl w:val="36C0C856"/>
    <w:lvl w:ilvl="0">
      <w:start w:val="4"/>
      <w:numFmt w:val="decimal"/>
      <w:lvlText w:val="%1"/>
      <w:lvlJc w:val="left"/>
      <w:pPr>
        <w:ind w:left="375" w:hanging="374"/>
      </w:pPr>
    </w:lvl>
    <w:lvl w:ilvl="1">
      <w:start w:val="1"/>
      <w:numFmt w:val="decimal"/>
      <w:lvlText w:val="%1.%2"/>
      <w:lvlJc w:val="left"/>
      <w:pPr>
        <w:ind w:left="750" w:hanging="374"/>
      </w:pPr>
    </w:lvl>
    <w:lvl w:ilvl="2">
      <w:start w:val="1"/>
      <w:numFmt w:val="decimal"/>
      <w:lvlText w:val="%1.%2.%3"/>
      <w:lvlJc w:val="left"/>
      <w:pPr>
        <w:ind w:left="1470" w:hanging="719"/>
      </w:pPr>
    </w:lvl>
    <w:lvl w:ilvl="3">
      <w:start w:val="1"/>
      <w:numFmt w:val="decimal"/>
      <w:lvlText w:val="%1.%2.%3.%4"/>
      <w:lvlJc w:val="left"/>
      <w:pPr>
        <w:ind w:left="2205" w:hanging="1079"/>
      </w:pPr>
    </w:lvl>
    <w:lvl w:ilvl="4">
      <w:start w:val="1"/>
      <w:numFmt w:val="decimal"/>
      <w:lvlText w:val="%1.%2.%3.%4.%5"/>
      <w:lvlJc w:val="left"/>
      <w:pPr>
        <w:ind w:left="2580" w:hanging="1079"/>
      </w:pPr>
    </w:lvl>
    <w:lvl w:ilvl="5">
      <w:start w:val="1"/>
      <w:numFmt w:val="decimal"/>
      <w:lvlText w:val="%1.%2.%3.%4.%5.%6"/>
      <w:lvlJc w:val="left"/>
      <w:pPr>
        <w:ind w:left="3315" w:hanging="1439"/>
      </w:pPr>
    </w:lvl>
    <w:lvl w:ilvl="6">
      <w:start w:val="1"/>
      <w:numFmt w:val="decimal"/>
      <w:lvlText w:val="%1.%2.%3.%4.%5.%6.%7"/>
      <w:lvlJc w:val="left"/>
      <w:pPr>
        <w:ind w:left="3690" w:hanging="1439"/>
      </w:pPr>
    </w:lvl>
    <w:lvl w:ilvl="7">
      <w:start w:val="1"/>
      <w:numFmt w:val="decimal"/>
      <w:lvlText w:val="%1.%2.%3.%4.%5.%6.%7.%8"/>
      <w:lvlJc w:val="left"/>
      <w:pPr>
        <w:ind w:left="4425" w:hanging="1799"/>
      </w:pPr>
    </w:lvl>
    <w:lvl w:ilvl="8">
      <w:start w:val="1"/>
      <w:numFmt w:val="decimal"/>
      <w:lvlText w:val="%1.%2.%3.%4.%5.%6.%7.%8.%9"/>
      <w:lvlJc w:val="left"/>
      <w:pPr>
        <w:ind w:left="5160" w:hanging="2159"/>
      </w:pPr>
    </w:lvl>
  </w:abstractNum>
  <w:abstractNum w:abstractNumId="8" w15:restartNumberingAfterBreak="0">
    <w:nsid w:val="65C46729"/>
    <w:multiLevelType w:val="hybridMultilevel"/>
    <w:tmpl w:val="A9DE21B0"/>
    <w:lvl w:ilvl="0" w:tplc="E21E29CA">
      <w:start w:val="1"/>
      <w:numFmt w:val="decimal"/>
      <w:lvlText w:val="%1."/>
      <w:lvlJc w:val="left"/>
      <w:pPr>
        <w:ind w:left="1080" w:hanging="359"/>
      </w:pPr>
    </w:lvl>
    <w:lvl w:ilvl="1" w:tplc="80C68FB0">
      <w:start w:val="1"/>
      <w:numFmt w:val="lowerLetter"/>
      <w:lvlText w:val="%2."/>
      <w:lvlJc w:val="left"/>
      <w:pPr>
        <w:ind w:left="1800" w:hanging="359"/>
      </w:pPr>
    </w:lvl>
    <w:lvl w:ilvl="2" w:tplc="D95C580A">
      <w:start w:val="1"/>
      <w:numFmt w:val="lowerRoman"/>
      <w:lvlText w:val="%3."/>
      <w:lvlJc w:val="right"/>
      <w:pPr>
        <w:ind w:left="2520" w:hanging="179"/>
      </w:pPr>
    </w:lvl>
    <w:lvl w:ilvl="3" w:tplc="CFFA6AF4">
      <w:start w:val="1"/>
      <w:numFmt w:val="decimal"/>
      <w:lvlText w:val="%4."/>
      <w:lvlJc w:val="left"/>
      <w:pPr>
        <w:ind w:left="3240" w:hanging="359"/>
      </w:pPr>
    </w:lvl>
    <w:lvl w:ilvl="4" w:tplc="91725B74">
      <w:start w:val="1"/>
      <w:numFmt w:val="lowerLetter"/>
      <w:lvlText w:val="%5."/>
      <w:lvlJc w:val="left"/>
      <w:pPr>
        <w:ind w:left="3960" w:hanging="359"/>
      </w:pPr>
    </w:lvl>
    <w:lvl w:ilvl="5" w:tplc="CF7EC3E6">
      <w:start w:val="1"/>
      <w:numFmt w:val="lowerRoman"/>
      <w:lvlText w:val="%6."/>
      <w:lvlJc w:val="right"/>
      <w:pPr>
        <w:ind w:left="4680" w:hanging="179"/>
      </w:pPr>
    </w:lvl>
    <w:lvl w:ilvl="6" w:tplc="FC84E220">
      <w:start w:val="1"/>
      <w:numFmt w:val="decimal"/>
      <w:lvlText w:val="%7."/>
      <w:lvlJc w:val="left"/>
      <w:pPr>
        <w:ind w:left="5400" w:hanging="359"/>
      </w:pPr>
    </w:lvl>
    <w:lvl w:ilvl="7" w:tplc="74D45F6C">
      <w:start w:val="1"/>
      <w:numFmt w:val="lowerLetter"/>
      <w:lvlText w:val="%8."/>
      <w:lvlJc w:val="left"/>
      <w:pPr>
        <w:ind w:left="6120" w:hanging="359"/>
      </w:pPr>
    </w:lvl>
    <w:lvl w:ilvl="8" w:tplc="1D4429B4">
      <w:start w:val="1"/>
      <w:numFmt w:val="lowerRoman"/>
      <w:lvlText w:val="%9."/>
      <w:lvlJc w:val="right"/>
      <w:pPr>
        <w:ind w:left="6840" w:hanging="179"/>
      </w:pPr>
    </w:lvl>
  </w:abstractNum>
  <w:abstractNum w:abstractNumId="9" w15:restartNumberingAfterBreak="0">
    <w:nsid w:val="7E8A5530"/>
    <w:multiLevelType w:val="multilevel"/>
    <w:tmpl w:val="CA76B3BC"/>
    <w:lvl w:ilvl="0">
      <w:start w:val="4"/>
      <w:numFmt w:val="decimal"/>
      <w:lvlText w:val="%1"/>
      <w:lvlJc w:val="left"/>
      <w:pPr>
        <w:ind w:left="375" w:hanging="374"/>
      </w:pPr>
    </w:lvl>
    <w:lvl w:ilvl="1">
      <w:start w:val="1"/>
      <w:numFmt w:val="decimal"/>
      <w:lvlText w:val="%1.%2"/>
      <w:lvlJc w:val="left"/>
      <w:pPr>
        <w:ind w:left="375" w:hanging="374"/>
      </w:pPr>
    </w:lvl>
    <w:lvl w:ilvl="2">
      <w:start w:val="1"/>
      <w:numFmt w:val="decimal"/>
      <w:lvlText w:val="%1.%2.%3"/>
      <w:lvlJc w:val="left"/>
      <w:pPr>
        <w:ind w:left="720" w:hanging="719"/>
      </w:pPr>
    </w:lvl>
    <w:lvl w:ilvl="3">
      <w:start w:val="1"/>
      <w:numFmt w:val="decimal"/>
      <w:lvlText w:val="%1.%2.%3.%4"/>
      <w:lvlJc w:val="left"/>
      <w:pPr>
        <w:ind w:left="1080" w:hanging="1079"/>
      </w:pPr>
    </w:lvl>
    <w:lvl w:ilvl="4">
      <w:start w:val="1"/>
      <w:numFmt w:val="decimal"/>
      <w:lvlText w:val="%1.%2.%3.%4.%5"/>
      <w:lvlJc w:val="left"/>
      <w:pPr>
        <w:ind w:left="1080" w:hanging="1079"/>
      </w:pPr>
    </w:lvl>
    <w:lvl w:ilvl="5">
      <w:start w:val="1"/>
      <w:numFmt w:val="decimal"/>
      <w:lvlText w:val="%1.%2.%3.%4.%5.%6"/>
      <w:lvlJc w:val="left"/>
      <w:pPr>
        <w:ind w:left="1440" w:hanging="1439"/>
      </w:pPr>
    </w:lvl>
    <w:lvl w:ilvl="6">
      <w:start w:val="1"/>
      <w:numFmt w:val="decimal"/>
      <w:lvlText w:val="%1.%2.%3.%4.%5.%6.%7"/>
      <w:lvlJc w:val="left"/>
      <w:pPr>
        <w:ind w:left="1440" w:hanging="1439"/>
      </w:pPr>
    </w:lvl>
    <w:lvl w:ilvl="7">
      <w:start w:val="1"/>
      <w:numFmt w:val="decimal"/>
      <w:lvlText w:val="%1.%2.%3.%4.%5.%6.%7.%8"/>
      <w:lvlJc w:val="left"/>
      <w:pPr>
        <w:ind w:left="1800" w:hanging="1799"/>
      </w:pPr>
    </w:lvl>
    <w:lvl w:ilvl="8">
      <w:start w:val="1"/>
      <w:numFmt w:val="decimal"/>
      <w:lvlText w:val="%1.%2.%3.%4.%5.%6.%7.%8.%9"/>
      <w:lvlJc w:val="left"/>
      <w:pPr>
        <w:ind w:left="2160" w:hanging="2159"/>
      </w:pPr>
    </w:lvl>
  </w:abstractNum>
  <w:abstractNum w:abstractNumId="10" w15:restartNumberingAfterBreak="0">
    <w:nsid w:val="7F32038D"/>
    <w:multiLevelType w:val="hybridMultilevel"/>
    <w:tmpl w:val="89B69CBC"/>
    <w:lvl w:ilvl="0" w:tplc="48BCBB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3"/>
  </w:num>
  <w:num w:numId="3">
    <w:abstractNumId w:val="0"/>
  </w:num>
  <w:num w:numId="4">
    <w:abstractNumId w:val="5"/>
  </w:num>
  <w:num w:numId="5">
    <w:abstractNumId w:val="2"/>
  </w:num>
  <w:num w:numId="6">
    <w:abstractNumId w:val="9"/>
  </w:num>
  <w:num w:numId="7">
    <w:abstractNumId w:val="7"/>
  </w:num>
  <w:num w:numId="8">
    <w:abstractNumId w:val="4"/>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24"/>
    <w:rsid w:val="00002F3A"/>
    <w:rsid w:val="001858AA"/>
    <w:rsid w:val="0023378A"/>
    <w:rsid w:val="004367D9"/>
    <w:rsid w:val="004B68E9"/>
    <w:rsid w:val="005D4D41"/>
    <w:rsid w:val="007B5489"/>
    <w:rsid w:val="009B178B"/>
    <w:rsid w:val="00AF5CC2"/>
    <w:rsid w:val="00BD30A3"/>
    <w:rsid w:val="00D26224"/>
    <w:rsid w:val="00EF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16A2"/>
  <w15:docId w15:val="{6835CF3B-D72A-445A-ADE9-07A22375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pPr>
      <w:keepNext/>
      <w:spacing w:before="240" w:after="60"/>
      <w:outlineLvl w:val="0"/>
    </w:pPr>
    <w:rPr>
      <w:rFonts w:ascii="Arial" w:hAnsi="Arial"/>
      <w:b/>
      <w:bCs/>
      <w:sz w:val="32"/>
      <w:szCs w:val="32"/>
    </w:rPr>
  </w:style>
  <w:style w:type="paragraph" w:styleId="Heading2">
    <w:name w:val="heading 2"/>
    <w:basedOn w:val="Normal"/>
    <w:next w:val="Normal"/>
    <w:pPr>
      <w:keepNext/>
      <w:jc w:val="center"/>
      <w:outlineLvl w:val="1"/>
    </w:pPr>
    <w:rPr>
      <w:rFonts w:ascii="VNI-Times" w:hAnsi="VNI-Times"/>
      <w:b/>
      <w:sz w:val="34"/>
      <w:szCs w:val="2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DefaultParagraphFont1">
    <w:name w:val="Default Paragraph Font1"/>
    <w:aliases w:val="Char Char Char Char"/>
    <w:semiHidden/>
  </w:style>
  <w:style w:type="paragraph" w:customStyle="1" w:styleId="BText1">
    <w:name w:val="BText1"/>
    <w:basedOn w:val="BodyText"/>
    <w:pPr>
      <w:spacing w:before="120"/>
    </w:pPr>
    <w:rPr>
      <w:rFonts w:ascii="VNI-Times" w:hAnsi="VNI-Times"/>
      <w:color w:val="000000"/>
      <w:sz w:val="22"/>
    </w:rPr>
  </w:style>
  <w:style w:type="paragraph" w:styleId="BodyText">
    <w:name w:val="Body Text"/>
    <w:basedOn w:val="Normal"/>
    <w:pPr>
      <w:spacing w:after="120"/>
    </w:pPr>
  </w:style>
  <w:style w:type="character" w:customStyle="1" w:styleId="BText1Char">
    <w:name w:val="BText1 Char"/>
    <w:rPr>
      <w:rFonts w:ascii="VNI-Times" w:hAnsi="VNI-Times"/>
      <w:color w:val="000000"/>
      <w:sz w:val="22"/>
      <w:szCs w:val="24"/>
      <w:lang w:val="en-US" w:eastAsia="en-US" w:bidi="ar-SA"/>
    </w:rPr>
  </w:style>
  <w:style w:type="paragraph" w:customStyle="1" w:styleId="BText">
    <w:name w:val="BText"/>
    <w:basedOn w:val="BodyText"/>
    <w:pPr>
      <w:spacing w:before="120" w:after="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1"/>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alignjustify">
    <w:name w:val="alignjustify"/>
    <w:basedOn w:val="DefaultParagraphFont1"/>
  </w:style>
  <w:style w:type="paragraph" w:styleId="NormalWeb">
    <w:name w:val="Normal (Web)"/>
    <w:basedOn w:val="Normal"/>
    <w:pPr>
      <w:spacing w:before="100" w:beforeAutospacing="1" w:after="100" w:afterAutospacing="1"/>
    </w:pPr>
  </w:style>
  <w:style w:type="table" w:styleId="TableGrid">
    <w:name w:val="Table Grid"/>
    <w:basedOn w:val="TableNormal"/>
    <w:tblPr/>
  </w:style>
  <w:style w:type="character" w:styleId="Hyperlink">
    <w:name w:val="Hyperlink"/>
    <w:rPr>
      <w:color w:val="0000FF"/>
      <w:u w:val="single"/>
    </w:rPr>
  </w:style>
  <w:style w:type="character" w:styleId="LineNumber">
    <w:name w:val="line number"/>
    <w:basedOn w:val="DefaultParagraphFont1"/>
  </w:style>
  <w:style w:type="paragraph" w:customStyle="1" w:styleId="CharChar">
    <w:name w:val="Char Char"/>
    <w:basedOn w:val="Normal"/>
    <w:semiHidden/>
    <w:pPr>
      <w:spacing w:after="160" w:line="240" w:lineRule="exact"/>
    </w:pPr>
    <w:rPr>
      <w:rFonts w:ascii="Arial" w:hAnsi="Arial"/>
      <w:sz w:val="22"/>
      <w:szCs w:val="22"/>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NormalTimesNewRoman">
    <w:name w:val="Normal + Times New Roman"/>
    <w:aliases w:val="14 pt"/>
    <w:basedOn w:val="Normal"/>
    <w:pPr>
      <w:spacing w:before="120"/>
      <w:ind w:firstLine="720"/>
      <w:jc w:val="both"/>
    </w:pPr>
    <w:rPr>
      <w:sz w:val="28"/>
      <w:szCs w:val="28"/>
      <w:lang w:val="it-IT"/>
    </w:rPr>
  </w:style>
  <w:style w:type="character" w:customStyle="1" w:styleId="apple-converted-space">
    <w:name w:val="apple-converted-space"/>
  </w:style>
  <w:style w:type="character" w:styleId="Strong">
    <w:name w:val="Strong"/>
    <w:rPr>
      <w:b/>
      <w:bCs/>
    </w:rPr>
  </w:style>
  <w:style w:type="paragraph" w:styleId="BodyTextIndent">
    <w:name w:val="Body Text Indent"/>
    <w:basedOn w:val="Normal"/>
    <w:pPr>
      <w:spacing w:after="120"/>
      <w:ind w:left="360"/>
    </w:pPr>
  </w:style>
  <w:style w:type="paragraph" w:customStyle="1" w:styleId="oancuaDanhsach">
    <w:name w:val="Đoạn của Danh sách"/>
    <w:basedOn w:val="Normal"/>
    <w:pPr>
      <w:spacing w:line="276" w:lineRule="auto"/>
      <w:ind w:left="720"/>
      <w:contextualSpacing/>
    </w:pPr>
    <w:rPr>
      <w:rFonts w:eastAsia="Calibri"/>
      <w:sz w:val="26"/>
      <w:szCs w:val="22"/>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Heading1Char">
    <w:name w:val="Heading 1 Char"/>
    <w:rPr>
      <w:rFonts w:ascii="Arial" w:hAnsi="Arial"/>
      <w:b/>
      <w:bCs/>
      <w:sz w:val="32"/>
      <w:szCs w:val="32"/>
    </w:rPr>
  </w:style>
  <w:style w:type="character" w:customStyle="1" w:styleId="FooterChar">
    <w:name w:val="Footer Char"/>
    <w:rPr>
      <w:sz w:val="24"/>
      <w:szCs w:val="24"/>
    </w:rPr>
  </w:style>
  <w:style w:type="character" w:customStyle="1" w:styleId="HeaderChar">
    <w:name w:val="Header Char"/>
    <w:rPr>
      <w:sz w:val="24"/>
      <w:szCs w:val="24"/>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29E02-7B79-46DE-828B-BFBAADFDB47D}"/>
</file>

<file path=customXml/itemProps2.xml><?xml version="1.0" encoding="utf-8"?>
<ds:datastoreItem xmlns:ds="http://schemas.openxmlformats.org/officeDocument/2006/customXml" ds:itemID="{1A332B9F-324B-471C-9955-FCD6A54F88EA}"/>
</file>

<file path=customXml/itemProps3.xml><?xml version="1.0" encoding="utf-8"?>
<ds:datastoreItem xmlns:ds="http://schemas.openxmlformats.org/officeDocument/2006/customXml" ds:itemID="{5BC91954-9D7E-42C3-8ABC-CE1636A918A8}"/>
</file>

<file path=docProps/app.xml><?xml version="1.0" encoding="utf-8"?>
<Properties xmlns="http://schemas.openxmlformats.org/officeDocument/2006/extended-properties" xmlns:vt="http://schemas.openxmlformats.org/officeDocument/2006/docPropsVTypes">
  <Template>Normal</Template>
  <TotalTime>248</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3</cp:revision>
  <dcterms:created xsi:type="dcterms:W3CDTF">2024-05-23T01:09:00Z</dcterms:created>
  <dcterms:modified xsi:type="dcterms:W3CDTF">2024-08-05T07:23:00Z</dcterms:modified>
</cp:coreProperties>
</file>